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00"/>
        <w:ind w:left="0"/>
        <w:rPr>
          <w:rFonts w:ascii="Times New Roman"/>
          <w:sz w:val="20"/>
        </w:rPr>
      </w:pPr>
    </w:p>
    <w:p>
      <w:pPr>
        <w:spacing w:before="0"/>
        <w:ind w:left="24" w:right="0" w:firstLine="0"/>
        <w:jc w:val="left"/>
        <w:rPr>
          <w:rFonts w:ascii="Book Antiqua"/>
          <w:b/>
          <w:sz w:val="20"/>
        </w:rPr>
      </w:pPr>
      <w:r>
        <w:rPr>
          <w:rFonts w:ascii="Book Antiqua"/>
          <w:b/>
          <w:color w:val="231F20"/>
          <w:w w:val="90"/>
          <w:sz w:val="20"/>
        </w:rPr>
        <w:t>Primary</w:t>
      </w:r>
      <w:r>
        <w:rPr>
          <w:rFonts w:ascii="Book Antiqua"/>
          <w:b/>
          <w:color w:val="231F20"/>
          <w:spacing w:val="17"/>
          <w:sz w:val="20"/>
        </w:rPr>
        <w:t> </w:t>
      </w:r>
      <w:r>
        <w:rPr>
          <w:rFonts w:ascii="Book Antiqua"/>
          <w:b/>
          <w:color w:val="231F20"/>
          <w:spacing w:val="-7"/>
          <w:w w:val="95"/>
          <w:sz w:val="20"/>
        </w:rPr>
        <w:t>Sources</w:t>
      </w:r>
    </w:p>
    <w:p>
      <w:pPr>
        <w:pStyle w:val="Heading1"/>
      </w:pPr>
      <w:r>
        <w:rPr>
          <w:b w:val="0"/>
        </w:rPr>
        <w:br w:type="column"/>
      </w:r>
      <w:r>
        <w:rPr>
          <w:color w:val="231F20"/>
          <w:spacing w:val="-8"/>
        </w:rPr>
        <w:t>OSCOLA</w:t>
      </w:r>
      <w:r>
        <w:rPr>
          <w:color w:val="231F20"/>
          <w:spacing w:val="30"/>
        </w:rPr>
        <w:t> </w:t>
      </w:r>
      <w:r>
        <w:rPr>
          <w:color w:val="231F20"/>
          <w:spacing w:val="-8"/>
        </w:rPr>
        <w:t>Quick</w:t>
      </w:r>
      <w:r>
        <w:rPr>
          <w:color w:val="231F20"/>
          <w:spacing w:val="-10"/>
        </w:rPr>
        <w:t> </w:t>
      </w:r>
      <w:r>
        <w:rPr>
          <w:color w:val="231F20"/>
          <w:spacing w:val="-8"/>
        </w:rPr>
        <w:t>Reference</w:t>
      </w:r>
      <w:r>
        <w:rPr>
          <w:color w:val="231F20"/>
          <w:spacing w:val="-9"/>
        </w:rPr>
        <w:t> </w:t>
      </w:r>
      <w:r>
        <w:rPr>
          <w:color w:val="231F20"/>
          <w:spacing w:val="-8"/>
        </w:rPr>
        <w:t>Guide</w:t>
      </w:r>
    </w:p>
    <w:p>
      <w:pPr>
        <w:spacing w:before="38"/>
        <w:ind w:left="209" w:right="0" w:firstLine="0"/>
        <w:jc w:val="center"/>
        <w:rPr>
          <w:rFonts w:ascii="Book Antiqua"/>
          <w:b/>
          <w:sz w:val="20"/>
        </w:rPr>
      </w:pPr>
      <w:r>
        <w:rPr>
          <w:rFonts w:ascii="Book Antiqua"/>
          <w:b/>
          <w:color w:val="231F20"/>
          <w:w w:val="90"/>
          <w:sz w:val="20"/>
        </w:rPr>
        <w:t>Secondary</w:t>
      </w:r>
      <w:r>
        <w:rPr>
          <w:rFonts w:ascii="Book Antiqua"/>
          <w:b/>
          <w:color w:val="231F20"/>
          <w:spacing w:val="-4"/>
          <w:w w:val="90"/>
          <w:sz w:val="20"/>
        </w:rPr>
        <w:t> </w:t>
      </w:r>
      <w:r>
        <w:rPr>
          <w:rFonts w:ascii="Book Antiqua"/>
          <w:b/>
          <w:color w:val="231F20"/>
          <w:spacing w:val="-2"/>
          <w:sz w:val="20"/>
        </w:rPr>
        <w:t>Sources</w:t>
      </w:r>
    </w:p>
    <w:p>
      <w:pPr>
        <w:spacing w:after="0"/>
        <w:jc w:val="center"/>
        <w:rPr>
          <w:rFonts w:ascii="Book Antiqua"/>
          <w:b/>
          <w:sz w:val="20"/>
        </w:rPr>
        <w:sectPr>
          <w:type w:val="continuous"/>
          <w:pgSz w:w="8850" w:h="13270"/>
          <w:pgMar w:top="1140" w:bottom="280" w:left="708" w:right="1133"/>
          <w:cols w:num="2" w:equalWidth="0">
            <w:col w:w="1401" w:space="160"/>
            <w:col w:w="5448"/>
          </w:cols>
        </w:sectPr>
      </w:pPr>
    </w:p>
    <w:p>
      <w:pPr>
        <w:pStyle w:val="BodyText"/>
        <w:spacing w:line="230" w:lineRule="auto" w:before="43"/>
        <w:ind w:left="24"/>
        <w:jc w:val="both"/>
        <w:rPr>
          <w:b w:val="0"/>
        </w:rPr>
      </w:pPr>
      <w:r>
        <w:rPr>
          <w:b w:val="0"/>
          <w:color w:val="231F20"/>
          <w:w w:val="90"/>
        </w:rPr>
        <w:t>Do</w:t>
      </w:r>
      <w:r>
        <w:rPr>
          <w:b w:val="0"/>
          <w:color w:val="231F20"/>
          <w:spacing w:val="-5"/>
          <w:w w:val="90"/>
        </w:rPr>
        <w:t> </w:t>
      </w:r>
      <w:r>
        <w:rPr>
          <w:b w:val="0"/>
          <w:color w:val="231F20"/>
          <w:w w:val="90"/>
        </w:rPr>
        <w:t>not</w:t>
      </w:r>
      <w:r>
        <w:rPr>
          <w:b w:val="0"/>
          <w:color w:val="231F20"/>
          <w:spacing w:val="-6"/>
          <w:w w:val="90"/>
        </w:rPr>
        <w:t> </w:t>
      </w:r>
      <w:r>
        <w:rPr>
          <w:b w:val="0"/>
          <w:color w:val="231F20"/>
          <w:w w:val="90"/>
        </w:rPr>
        <w:t>use</w:t>
      </w:r>
      <w:r>
        <w:rPr>
          <w:b w:val="0"/>
          <w:color w:val="231F20"/>
          <w:spacing w:val="-5"/>
          <w:w w:val="90"/>
        </w:rPr>
        <w:t> </w:t>
      </w:r>
      <w:r>
        <w:rPr>
          <w:b w:val="0"/>
          <w:color w:val="231F20"/>
          <w:w w:val="90"/>
        </w:rPr>
        <w:t>full</w:t>
      </w:r>
      <w:r>
        <w:rPr>
          <w:b w:val="0"/>
          <w:color w:val="231F20"/>
          <w:spacing w:val="-5"/>
          <w:w w:val="90"/>
        </w:rPr>
        <w:t> </w:t>
      </w:r>
      <w:r>
        <w:rPr>
          <w:b w:val="0"/>
          <w:color w:val="231F20"/>
          <w:w w:val="90"/>
        </w:rPr>
        <w:t>stops</w:t>
      </w:r>
      <w:r>
        <w:rPr>
          <w:b w:val="0"/>
          <w:color w:val="231F20"/>
          <w:spacing w:val="-5"/>
          <w:w w:val="90"/>
        </w:rPr>
        <w:t> </w:t>
      </w:r>
      <w:r>
        <w:rPr>
          <w:b w:val="0"/>
          <w:color w:val="231F20"/>
          <w:w w:val="90"/>
        </w:rPr>
        <w:t>in</w:t>
      </w:r>
      <w:r>
        <w:rPr>
          <w:b w:val="0"/>
          <w:color w:val="231F20"/>
          <w:spacing w:val="-6"/>
          <w:w w:val="90"/>
        </w:rPr>
        <w:t> </w:t>
      </w:r>
      <w:r>
        <w:rPr>
          <w:b w:val="0"/>
          <w:color w:val="231F20"/>
          <w:w w:val="90"/>
        </w:rPr>
        <w:t>abbreviations.</w:t>
      </w:r>
      <w:r>
        <w:rPr>
          <w:b w:val="0"/>
          <w:color w:val="231F20"/>
          <w:spacing w:val="-5"/>
          <w:w w:val="90"/>
        </w:rPr>
        <w:t> </w:t>
      </w:r>
      <w:r>
        <w:rPr>
          <w:b w:val="0"/>
          <w:color w:val="231F20"/>
          <w:w w:val="90"/>
        </w:rPr>
        <w:t>Separate citations</w:t>
      </w:r>
      <w:r>
        <w:rPr>
          <w:b w:val="0"/>
          <w:color w:val="231F20"/>
          <w:spacing w:val="-8"/>
          <w:w w:val="90"/>
        </w:rPr>
        <w:t> </w:t>
      </w:r>
      <w:r>
        <w:rPr>
          <w:b w:val="0"/>
          <w:color w:val="231F20"/>
          <w:w w:val="90"/>
        </w:rPr>
        <w:t>with</w:t>
      </w:r>
      <w:r>
        <w:rPr>
          <w:b w:val="0"/>
          <w:color w:val="231F20"/>
          <w:spacing w:val="-8"/>
          <w:w w:val="90"/>
        </w:rPr>
        <w:t> </w:t>
      </w:r>
      <w:r>
        <w:rPr>
          <w:b w:val="0"/>
          <w:color w:val="231F20"/>
          <w:w w:val="90"/>
        </w:rPr>
        <w:t>a</w:t>
      </w:r>
      <w:r>
        <w:rPr>
          <w:b w:val="0"/>
          <w:color w:val="231F20"/>
          <w:spacing w:val="-8"/>
          <w:w w:val="90"/>
        </w:rPr>
        <w:t> </w:t>
      </w:r>
      <w:r>
        <w:rPr>
          <w:b w:val="0"/>
          <w:color w:val="231F20"/>
          <w:w w:val="90"/>
        </w:rPr>
        <w:t>semi-colon.</w:t>
      </w:r>
    </w:p>
    <w:p>
      <w:pPr>
        <w:pStyle w:val="Heading2"/>
        <w:spacing w:before="113"/>
      </w:pPr>
      <w:r>
        <w:rPr>
          <w:color w:val="231F20"/>
          <w:spacing w:val="-2"/>
        </w:rPr>
        <w:t>Cases</w:t>
      </w:r>
    </w:p>
    <w:p>
      <w:pPr>
        <w:pStyle w:val="BodyText"/>
        <w:spacing w:line="230" w:lineRule="auto" w:before="53"/>
        <w:ind w:left="24"/>
        <w:jc w:val="both"/>
        <w:rPr>
          <w:b w:val="0"/>
        </w:rPr>
      </w:pPr>
      <w:r>
        <w:rPr>
          <w:b w:val="0"/>
          <w:color w:val="231F20"/>
          <w:w w:val="90"/>
        </w:rPr>
        <w:t>Give</w:t>
      </w:r>
      <w:r>
        <w:rPr>
          <w:b w:val="0"/>
          <w:color w:val="231F20"/>
          <w:w w:val="90"/>
        </w:rPr>
        <w:t> the</w:t>
      </w:r>
      <w:r>
        <w:rPr>
          <w:b w:val="0"/>
          <w:color w:val="231F20"/>
          <w:w w:val="90"/>
        </w:rPr>
        <w:t> party</w:t>
      </w:r>
      <w:r>
        <w:rPr>
          <w:b w:val="0"/>
          <w:color w:val="231F20"/>
          <w:w w:val="90"/>
        </w:rPr>
        <w:t> names,</w:t>
      </w:r>
      <w:r>
        <w:rPr>
          <w:b w:val="0"/>
          <w:color w:val="231F20"/>
          <w:w w:val="90"/>
        </w:rPr>
        <w:t> followed</w:t>
      </w:r>
      <w:r>
        <w:rPr>
          <w:b w:val="0"/>
          <w:color w:val="231F20"/>
          <w:w w:val="90"/>
        </w:rPr>
        <w:t> by</w:t>
      </w:r>
      <w:r>
        <w:rPr>
          <w:b w:val="0"/>
          <w:color w:val="231F20"/>
          <w:w w:val="90"/>
        </w:rPr>
        <w:t> the</w:t>
      </w:r>
      <w:r>
        <w:rPr>
          <w:b w:val="0"/>
          <w:color w:val="231F20"/>
          <w:w w:val="90"/>
        </w:rPr>
        <w:t> </w:t>
      </w:r>
      <w:r>
        <w:rPr>
          <w:b w:val="0"/>
          <w:color w:val="231F20"/>
          <w:w w:val="90"/>
        </w:rPr>
        <w:t>neutral </w:t>
      </w:r>
      <w:r>
        <w:rPr>
          <w:b w:val="0"/>
          <w:color w:val="231F20"/>
          <w:w w:val="80"/>
        </w:rPr>
        <w:t>citation, followed by the </w:t>
      </w:r>
      <w:r>
        <w:rPr>
          <w:b w:val="0"/>
          <w:i/>
          <w:color w:val="231F20"/>
          <w:w w:val="80"/>
        </w:rPr>
        <w:t>Law</w:t>
      </w:r>
      <w:r>
        <w:rPr>
          <w:b w:val="0"/>
          <w:i/>
          <w:color w:val="231F20"/>
          <w:spacing w:val="-4"/>
        </w:rPr>
        <w:t> </w:t>
      </w:r>
      <w:r>
        <w:rPr>
          <w:b w:val="0"/>
          <w:i/>
          <w:color w:val="231F20"/>
          <w:w w:val="80"/>
        </w:rPr>
        <w:t>Reports</w:t>
      </w:r>
      <w:r>
        <w:rPr>
          <w:b w:val="0"/>
          <w:i/>
          <w:color w:val="231F20"/>
          <w:spacing w:val="-4"/>
        </w:rPr>
        <w:t> </w:t>
      </w:r>
      <w:r>
        <w:rPr>
          <w:b w:val="0"/>
          <w:color w:val="231F20"/>
          <w:w w:val="80"/>
        </w:rPr>
        <w:t>citation (eg AC, Ch, QB). If there is no neutral citation, give the </w:t>
      </w:r>
      <w:r>
        <w:rPr>
          <w:b w:val="0"/>
          <w:i/>
          <w:color w:val="231F20"/>
          <w:w w:val="80"/>
        </w:rPr>
        <w:t>Law</w:t>
      </w:r>
      <w:r>
        <w:rPr>
          <w:b w:val="0"/>
          <w:i/>
          <w:color w:val="231F20"/>
        </w:rPr>
        <w:t> </w:t>
      </w:r>
      <w:r>
        <w:rPr>
          <w:b w:val="0"/>
          <w:i/>
          <w:color w:val="231F20"/>
          <w:w w:val="80"/>
        </w:rPr>
        <w:t>Reports </w:t>
      </w:r>
      <w:r>
        <w:rPr>
          <w:b w:val="0"/>
          <w:color w:val="231F20"/>
          <w:w w:val="80"/>
        </w:rPr>
        <w:t>citation followed by the court in brackets. If the case is not reported in the </w:t>
      </w:r>
      <w:r>
        <w:rPr>
          <w:b w:val="0"/>
          <w:i/>
          <w:color w:val="231F20"/>
          <w:w w:val="80"/>
        </w:rPr>
        <w:t>Law Reports</w:t>
      </w:r>
      <w:r>
        <w:rPr>
          <w:b w:val="0"/>
          <w:color w:val="231F20"/>
          <w:w w:val="80"/>
        </w:rPr>
        <w:t>, cite the All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  <w:w w:val="80"/>
        </w:rPr>
        <w:t>ER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  <w:w w:val="80"/>
        </w:rPr>
        <w:t>or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  <w:w w:val="80"/>
        </w:rPr>
        <w:t>the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  <w:w w:val="80"/>
        </w:rPr>
        <w:t>WLR,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  <w:w w:val="80"/>
        </w:rPr>
        <w:t>or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  <w:w w:val="80"/>
        </w:rPr>
        <w:t>failing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  <w:w w:val="80"/>
        </w:rPr>
        <w:t>that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  <w:w w:val="80"/>
        </w:rPr>
        <w:t>a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  <w:w w:val="80"/>
        </w:rPr>
        <w:t>specialist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  <w:spacing w:val="-2"/>
          <w:w w:val="80"/>
        </w:rPr>
        <w:t>report.</w:t>
      </w:r>
    </w:p>
    <w:p>
      <w:pPr>
        <w:spacing w:line="184" w:lineRule="exact" w:before="72"/>
        <w:ind w:left="184" w:right="0" w:firstLine="0"/>
        <w:jc w:val="both"/>
        <w:rPr>
          <w:b w:val="0"/>
          <w:sz w:val="16"/>
        </w:rPr>
      </w:pPr>
      <w:r>
        <w:rPr>
          <w:b w:val="0"/>
          <w:i/>
          <w:color w:val="231F20"/>
          <w:w w:val="80"/>
          <w:sz w:val="16"/>
        </w:rPr>
        <w:t>Corr</w:t>
      </w:r>
      <w:r>
        <w:rPr>
          <w:b w:val="0"/>
          <w:i/>
          <w:color w:val="231F20"/>
          <w:spacing w:val="2"/>
          <w:sz w:val="16"/>
        </w:rPr>
        <w:t> </w:t>
      </w:r>
      <w:r>
        <w:rPr>
          <w:b w:val="0"/>
          <w:i/>
          <w:color w:val="231F20"/>
          <w:w w:val="80"/>
          <w:sz w:val="16"/>
        </w:rPr>
        <w:t>v</w:t>
      </w:r>
      <w:r>
        <w:rPr>
          <w:b w:val="0"/>
          <w:i/>
          <w:color w:val="231F20"/>
          <w:spacing w:val="3"/>
          <w:sz w:val="16"/>
        </w:rPr>
        <w:t> </w:t>
      </w:r>
      <w:r>
        <w:rPr>
          <w:b w:val="0"/>
          <w:i/>
          <w:color w:val="231F20"/>
          <w:w w:val="80"/>
          <w:sz w:val="16"/>
        </w:rPr>
        <w:t>IBC</w:t>
      </w:r>
      <w:r>
        <w:rPr>
          <w:b w:val="0"/>
          <w:i/>
          <w:color w:val="231F20"/>
          <w:spacing w:val="3"/>
          <w:sz w:val="16"/>
        </w:rPr>
        <w:t> </w:t>
      </w:r>
      <w:r>
        <w:rPr>
          <w:b w:val="0"/>
          <w:i/>
          <w:color w:val="231F20"/>
          <w:w w:val="80"/>
          <w:sz w:val="16"/>
        </w:rPr>
        <w:t>Vehicles</w:t>
      </w:r>
      <w:r>
        <w:rPr>
          <w:b w:val="0"/>
          <w:i/>
          <w:color w:val="231F20"/>
          <w:spacing w:val="2"/>
          <w:sz w:val="16"/>
        </w:rPr>
        <w:t> </w:t>
      </w:r>
      <w:r>
        <w:rPr>
          <w:b w:val="0"/>
          <w:i/>
          <w:color w:val="231F20"/>
          <w:w w:val="80"/>
          <w:sz w:val="16"/>
        </w:rPr>
        <w:t>Ltd</w:t>
      </w:r>
      <w:r>
        <w:rPr>
          <w:b w:val="0"/>
          <w:i/>
          <w:color w:val="231F20"/>
          <w:spacing w:val="3"/>
          <w:sz w:val="16"/>
        </w:rPr>
        <w:t> </w:t>
      </w:r>
      <w:r>
        <w:rPr>
          <w:b w:val="0"/>
          <w:color w:val="231F20"/>
          <w:w w:val="80"/>
          <w:sz w:val="16"/>
        </w:rPr>
        <w:t>[2008]</w:t>
      </w:r>
      <w:r>
        <w:rPr>
          <w:b w:val="0"/>
          <w:color w:val="231F20"/>
          <w:sz w:val="16"/>
        </w:rPr>
        <w:t> </w:t>
      </w:r>
      <w:r>
        <w:rPr>
          <w:b w:val="0"/>
          <w:color w:val="231F20"/>
          <w:w w:val="80"/>
          <w:sz w:val="16"/>
        </w:rPr>
        <w:t>UKHL</w:t>
      </w:r>
      <w:r>
        <w:rPr>
          <w:b w:val="0"/>
          <w:color w:val="231F20"/>
          <w:sz w:val="16"/>
        </w:rPr>
        <w:t> </w:t>
      </w:r>
      <w:r>
        <w:rPr>
          <w:b w:val="0"/>
          <w:color w:val="231F20"/>
          <w:w w:val="80"/>
          <w:sz w:val="16"/>
        </w:rPr>
        <w:t>13,</w:t>
      </w:r>
      <w:r>
        <w:rPr>
          <w:b w:val="0"/>
          <w:color w:val="231F20"/>
          <w:sz w:val="16"/>
        </w:rPr>
        <w:t> </w:t>
      </w:r>
      <w:r>
        <w:rPr>
          <w:b w:val="0"/>
          <w:color w:val="231F20"/>
          <w:spacing w:val="-2"/>
          <w:w w:val="80"/>
          <w:sz w:val="16"/>
        </w:rPr>
        <w:t>[2008]</w:t>
      </w:r>
    </w:p>
    <w:p>
      <w:pPr>
        <w:pStyle w:val="BodyText"/>
        <w:spacing w:line="184" w:lineRule="exact"/>
        <w:jc w:val="both"/>
        <w:rPr>
          <w:b w:val="0"/>
        </w:rPr>
      </w:pPr>
      <w:r>
        <w:rPr>
          <w:b w:val="0"/>
          <w:color w:val="231F20"/>
          <w:w w:val="85"/>
        </w:rPr>
        <w:t>1</w:t>
      </w:r>
      <w:r>
        <w:rPr>
          <w:b w:val="0"/>
          <w:color w:val="231F20"/>
          <w:spacing w:val="-5"/>
          <w:w w:val="85"/>
        </w:rPr>
        <w:t> </w:t>
      </w:r>
      <w:r>
        <w:rPr>
          <w:b w:val="0"/>
          <w:color w:val="231F20"/>
          <w:w w:val="85"/>
        </w:rPr>
        <w:t>AC</w:t>
      </w:r>
      <w:r>
        <w:rPr>
          <w:b w:val="0"/>
          <w:color w:val="231F20"/>
          <w:spacing w:val="-4"/>
          <w:w w:val="85"/>
        </w:rPr>
        <w:t> </w:t>
      </w:r>
      <w:r>
        <w:rPr>
          <w:b w:val="0"/>
          <w:color w:val="231F20"/>
          <w:spacing w:val="-5"/>
          <w:w w:val="85"/>
        </w:rPr>
        <w:t>884</w:t>
      </w:r>
    </w:p>
    <w:p>
      <w:pPr>
        <w:spacing w:line="230" w:lineRule="auto" w:before="18"/>
        <w:ind w:left="184" w:right="0" w:firstLine="0"/>
        <w:jc w:val="left"/>
        <w:rPr>
          <w:b w:val="0"/>
          <w:sz w:val="16"/>
        </w:rPr>
      </w:pPr>
      <w:r>
        <w:rPr>
          <w:b w:val="0"/>
          <w:i/>
          <w:color w:val="231F20"/>
          <w:w w:val="85"/>
          <w:sz w:val="16"/>
        </w:rPr>
        <w:t>R</w:t>
      </w:r>
      <w:r>
        <w:rPr>
          <w:b w:val="0"/>
          <w:i/>
          <w:color w:val="231F20"/>
          <w:spacing w:val="-5"/>
          <w:w w:val="85"/>
          <w:sz w:val="16"/>
        </w:rPr>
        <w:t> </w:t>
      </w:r>
      <w:r>
        <w:rPr>
          <w:b w:val="0"/>
          <w:i/>
          <w:color w:val="231F20"/>
          <w:w w:val="85"/>
          <w:sz w:val="16"/>
        </w:rPr>
        <w:t>(Roberts)</w:t>
      </w:r>
      <w:r>
        <w:rPr>
          <w:b w:val="0"/>
          <w:i/>
          <w:color w:val="231F20"/>
          <w:spacing w:val="-5"/>
          <w:w w:val="85"/>
          <w:sz w:val="16"/>
        </w:rPr>
        <w:t> </w:t>
      </w:r>
      <w:r>
        <w:rPr>
          <w:b w:val="0"/>
          <w:i/>
          <w:color w:val="231F20"/>
          <w:w w:val="85"/>
          <w:sz w:val="16"/>
        </w:rPr>
        <w:t>v</w:t>
      </w:r>
      <w:r>
        <w:rPr>
          <w:b w:val="0"/>
          <w:i/>
          <w:color w:val="231F20"/>
          <w:spacing w:val="-5"/>
          <w:w w:val="85"/>
          <w:sz w:val="16"/>
        </w:rPr>
        <w:t> </w:t>
      </w:r>
      <w:r>
        <w:rPr>
          <w:b w:val="0"/>
          <w:i/>
          <w:color w:val="231F20"/>
          <w:w w:val="85"/>
          <w:sz w:val="16"/>
        </w:rPr>
        <w:t>Parole</w:t>
      </w:r>
      <w:r>
        <w:rPr>
          <w:b w:val="0"/>
          <w:i/>
          <w:color w:val="231F20"/>
          <w:spacing w:val="-5"/>
          <w:w w:val="85"/>
          <w:sz w:val="16"/>
        </w:rPr>
        <w:t> </w:t>
      </w:r>
      <w:r>
        <w:rPr>
          <w:b w:val="0"/>
          <w:i/>
          <w:color w:val="231F20"/>
          <w:w w:val="85"/>
          <w:sz w:val="16"/>
        </w:rPr>
        <w:t>Board</w:t>
      </w:r>
      <w:r>
        <w:rPr>
          <w:b w:val="0"/>
          <w:i/>
          <w:color w:val="231F20"/>
          <w:spacing w:val="-5"/>
          <w:w w:val="85"/>
          <w:sz w:val="16"/>
        </w:rPr>
        <w:t> </w:t>
      </w:r>
      <w:r>
        <w:rPr>
          <w:b w:val="0"/>
          <w:color w:val="231F20"/>
          <w:w w:val="85"/>
          <w:sz w:val="16"/>
        </w:rPr>
        <w:t>[2004]</w:t>
      </w:r>
      <w:r>
        <w:rPr>
          <w:b w:val="0"/>
          <w:color w:val="231F20"/>
          <w:spacing w:val="-7"/>
          <w:w w:val="85"/>
          <w:sz w:val="16"/>
        </w:rPr>
        <w:t> </w:t>
      </w:r>
      <w:r>
        <w:rPr>
          <w:b w:val="0"/>
          <w:color w:val="231F20"/>
          <w:w w:val="85"/>
          <w:sz w:val="16"/>
        </w:rPr>
        <w:t>EWCA</w:t>
      </w:r>
      <w:r>
        <w:rPr>
          <w:b w:val="0"/>
          <w:color w:val="231F20"/>
          <w:spacing w:val="-7"/>
          <w:w w:val="85"/>
          <w:sz w:val="16"/>
        </w:rPr>
        <w:t> </w:t>
      </w:r>
      <w:r>
        <w:rPr>
          <w:b w:val="0"/>
          <w:color w:val="231F20"/>
          <w:w w:val="85"/>
          <w:sz w:val="16"/>
        </w:rPr>
        <w:t>Civ </w:t>
      </w:r>
      <w:r>
        <w:rPr>
          <w:b w:val="0"/>
          <w:color w:val="231F20"/>
          <w:w w:val="90"/>
          <w:sz w:val="16"/>
        </w:rPr>
        <w:t>1031,</w:t>
      </w:r>
      <w:r>
        <w:rPr>
          <w:b w:val="0"/>
          <w:color w:val="231F20"/>
          <w:spacing w:val="-1"/>
          <w:w w:val="90"/>
          <w:sz w:val="16"/>
        </w:rPr>
        <w:t> </w:t>
      </w:r>
      <w:r>
        <w:rPr>
          <w:b w:val="0"/>
          <w:color w:val="231F20"/>
          <w:w w:val="90"/>
          <w:sz w:val="16"/>
        </w:rPr>
        <w:t>[2005]</w:t>
      </w:r>
      <w:r>
        <w:rPr>
          <w:b w:val="0"/>
          <w:color w:val="231F20"/>
          <w:spacing w:val="-1"/>
          <w:w w:val="90"/>
          <w:sz w:val="16"/>
        </w:rPr>
        <w:t> </w:t>
      </w:r>
      <w:r>
        <w:rPr>
          <w:b w:val="0"/>
          <w:color w:val="231F20"/>
          <w:w w:val="90"/>
          <w:sz w:val="16"/>
        </w:rPr>
        <w:t>QB</w:t>
      </w:r>
      <w:r>
        <w:rPr>
          <w:b w:val="0"/>
          <w:color w:val="231F20"/>
          <w:spacing w:val="-1"/>
          <w:w w:val="90"/>
          <w:sz w:val="16"/>
        </w:rPr>
        <w:t> </w:t>
      </w:r>
      <w:r>
        <w:rPr>
          <w:b w:val="0"/>
          <w:color w:val="231F20"/>
          <w:w w:val="90"/>
          <w:sz w:val="16"/>
        </w:rPr>
        <w:t>410</w:t>
      </w:r>
    </w:p>
    <w:p>
      <w:pPr>
        <w:spacing w:before="13"/>
        <w:ind w:left="184" w:right="0" w:firstLine="0"/>
        <w:jc w:val="left"/>
        <w:rPr>
          <w:b w:val="0"/>
          <w:sz w:val="16"/>
        </w:rPr>
      </w:pPr>
      <w:r>
        <w:rPr>
          <w:b w:val="0"/>
          <w:i/>
          <w:color w:val="231F20"/>
          <w:w w:val="80"/>
          <w:sz w:val="16"/>
        </w:rPr>
        <w:t>Page</w:t>
      </w:r>
      <w:r>
        <w:rPr>
          <w:b w:val="0"/>
          <w:i/>
          <w:color w:val="231F20"/>
          <w:spacing w:val="-3"/>
          <w:sz w:val="16"/>
        </w:rPr>
        <w:t> </w:t>
      </w:r>
      <w:r>
        <w:rPr>
          <w:b w:val="0"/>
          <w:i/>
          <w:color w:val="231F20"/>
          <w:w w:val="80"/>
          <w:sz w:val="16"/>
        </w:rPr>
        <w:t>v</w:t>
      </w:r>
      <w:r>
        <w:rPr>
          <w:b w:val="0"/>
          <w:i/>
          <w:color w:val="231F20"/>
          <w:spacing w:val="-3"/>
          <w:sz w:val="16"/>
        </w:rPr>
        <w:t> </w:t>
      </w:r>
      <w:r>
        <w:rPr>
          <w:b w:val="0"/>
          <w:i/>
          <w:color w:val="231F20"/>
          <w:w w:val="80"/>
          <w:sz w:val="16"/>
        </w:rPr>
        <w:t>Smith</w:t>
      </w:r>
      <w:r>
        <w:rPr>
          <w:b w:val="0"/>
          <w:i/>
          <w:color w:val="231F20"/>
          <w:spacing w:val="-3"/>
          <w:sz w:val="16"/>
        </w:rPr>
        <w:t> </w:t>
      </w:r>
      <w:r>
        <w:rPr>
          <w:b w:val="0"/>
          <w:color w:val="231F20"/>
          <w:w w:val="80"/>
          <w:sz w:val="16"/>
        </w:rPr>
        <w:t>[1996]</w:t>
      </w:r>
      <w:r>
        <w:rPr>
          <w:b w:val="0"/>
          <w:color w:val="231F20"/>
          <w:spacing w:val="-5"/>
          <w:sz w:val="16"/>
        </w:rPr>
        <w:t> </w:t>
      </w:r>
      <w:r>
        <w:rPr>
          <w:b w:val="0"/>
          <w:color w:val="231F20"/>
          <w:w w:val="80"/>
          <w:sz w:val="16"/>
        </w:rPr>
        <w:t>AC</w:t>
      </w:r>
      <w:r>
        <w:rPr>
          <w:b w:val="0"/>
          <w:color w:val="231F20"/>
          <w:spacing w:val="-6"/>
          <w:sz w:val="16"/>
        </w:rPr>
        <w:t> </w:t>
      </w:r>
      <w:r>
        <w:rPr>
          <w:b w:val="0"/>
          <w:color w:val="231F20"/>
          <w:w w:val="80"/>
          <w:sz w:val="16"/>
        </w:rPr>
        <w:t>155</w:t>
      </w:r>
      <w:r>
        <w:rPr>
          <w:b w:val="0"/>
          <w:color w:val="231F20"/>
          <w:spacing w:val="-6"/>
          <w:sz w:val="16"/>
        </w:rPr>
        <w:t> </w:t>
      </w:r>
      <w:r>
        <w:rPr>
          <w:b w:val="0"/>
          <w:color w:val="231F20"/>
          <w:spacing w:val="-4"/>
          <w:w w:val="80"/>
          <w:sz w:val="16"/>
        </w:rPr>
        <w:t>(HL)</w:t>
      </w:r>
    </w:p>
    <w:p>
      <w:pPr>
        <w:pStyle w:val="BodyText"/>
        <w:spacing w:line="230" w:lineRule="auto" w:before="118"/>
        <w:ind w:left="24"/>
        <w:jc w:val="both"/>
        <w:rPr>
          <w:b w:val="0"/>
        </w:rPr>
      </w:pPr>
      <w:r>
        <w:rPr>
          <w:b w:val="0"/>
          <w:color w:val="231F20"/>
          <w:w w:val="90"/>
        </w:rPr>
        <w:t>When</w:t>
      </w:r>
      <w:r>
        <w:rPr>
          <w:b w:val="0"/>
          <w:color w:val="231F20"/>
          <w:w w:val="90"/>
        </w:rPr>
        <w:t> pinpointing,</w:t>
      </w:r>
      <w:r>
        <w:rPr>
          <w:b w:val="0"/>
          <w:color w:val="231F20"/>
          <w:w w:val="90"/>
        </w:rPr>
        <w:t> give</w:t>
      </w:r>
      <w:r>
        <w:rPr>
          <w:b w:val="0"/>
          <w:color w:val="231F20"/>
          <w:w w:val="90"/>
        </w:rPr>
        <w:t> paragraph</w:t>
      </w:r>
      <w:r>
        <w:rPr>
          <w:b w:val="0"/>
          <w:color w:val="231F20"/>
          <w:w w:val="90"/>
        </w:rPr>
        <w:t> numbers</w:t>
      </w:r>
      <w:r>
        <w:rPr>
          <w:b w:val="0"/>
          <w:color w:val="231F20"/>
          <w:w w:val="90"/>
        </w:rPr>
        <w:t> </w:t>
      </w:r>
      <w:r>
        <w:rPr>
          <w:b w:val="0"/>
          <w:color w:val="231F20"/>
          <w:w w:val="90"/>
        </w:rPr>
        <w:t>in square</w:t>
      </w:r>
      <w:r>
        <w:rPr>
          <w:b w:val="0"/>
          <w:color w:val="231F20"/>
          <w:spacing w:val="-5"/>
          <w:w w:val="90"/>
        </w:rPr>
        <w:t> </w:t>
      </w:r>
      <w:r>
        <w:rPr>
          <w:b w:val="0"/>
          <w:color w:val="231F20"/>
          <w:w w:val="90"/>
        </w:rPr>
        <w:t>brackets</w:t>
      </w:r>
      <w:r>
        <w:rPr>
          <w:b w:val="0"/>
          <w:color w:val="231F20"/>
          <w:spacing w:val="-5"/>
          <w:w w:val="90"/>
        </w:rPr>
        <w:t> </w:t>
      </w:r>
      <w:r>
        <w:rPr>
          <w:b w:val="0"/>
          <w:color w:val="231F20"/>
          <w:w w:val="90"/>
        </w:rPr>
        <w:t>at</w:t>
      </w:r>
      <w:r>
        <w:rPr>
          <w:b w:val="0"/>
          <w:color w:val="231F20"/>
          <w:spacing w:val="-5"/>
          <w:w w:val="90"/>
        </w:rPr>
        <w:t> </w:t>
      </w:r>
      <w:r>
        <w:rPr>
          <w:b w:val="0"/>
          <w:color w:val="231F20"/>
          <w:w w:val="90"/>
        </w:rPr>
        <w:t>the</w:t>
      </w:r>
      <w:r>
        <w:rPr>
          <w:b w:val="0"/>
          <w:color w:val="231F20"/>
          <w:spacing w:val="-5"/>
          <w:w w:val="90"/>
        </w:rPr>
        <w:t> </w:t>
      </w:r>
      <w:r>
        <w:rPr>
          <w:b w:val="0"/>
          <w:color w:val="231F20"/>
          <w:w w:val="90"/>
        </w:rPr>
        <w:t>end</w:t>
      </w:r>
      <w:r>
        <w:rPr>
          <w:b w:val="0"/>
          <w:color w:val="231F20"/>
          <w:spacing w:val="-5"/>
          <w:w w:val="90"/>
        </w:rPr>
        <w:t> </w:t>
      </w:r>
      <w:r>
        <w:rPr>
          <w:b w:val="0"/>
          <w:color w:val="231F20"/>
          <w:w w:val="90"/>
        </w:rPr>
        <w:t>of</w:t>
      </w:r>
      <w:r>
        <w:rPr>
          <w:b w:val="0"/>
          <w:color w:val="231F20"/>
          <w:spacing w:val="-5"/>
          <w:w w:val="90"/>
        </w:rPr>
        <w:t> </w:t>
      </w:r>
      <w:r>
        <w:rPr>
          <w:b w:val="0"/>
          <w:color w:val="231F20"/>
          <w:w w:val="90"/>
        </w:rPr>
        <w:t>the</w:t>
      </w:r>
      <w:r>
        <w:rPr>
          <w:b w:val="0"/>
          <w:color w:val="231F20"/>
          <w:spacing w:val="-5"/>
          <w:w w:val="90"/>
        </w:rPr>
        <w:t> </w:t>
      </w:r>
      <w:r>
        <w:rPr>
          <w:b w:val="0"/>
          <w:color w:val="231F20"/>
          <w:w w:val="90"/>
        </w:rPr>
        <w:t>citation.</w:t>
      </w:r>
      <w:r>
        <w:rPr>
          <w:b w:val="0"/>
          <w:color w:val="231F20"/>
          <w:spacing w:val="-5"/>
          <w:w w:val="90"/>
        </w:rPr>
        <w:t> </w:t>
      </w:r>
      <w:r>
        <w:rPr>
          <w:b w:val="0"/>
          <w:color w:val="231F20"/>
          <w:w w:val="90"/>
        </w:rPr>
        <w:t>If</w:t>
      </w:r>
      <w:r>
        <w:rPr>
          <w:b w:val="0"/>
          <w:color w:val="231F20"/>
          <w:spacing w:val="-5"/>
          <w:w w:val="90"/>
        </w:rPr>
        <w:t> </w:t>
      </w:r>
      <w:r>
        <w:rPr>
          <w:b w:val="0"/>
          <w:color w:val="231F20"/>
          <w:w w:val="90"/>
        </w:rPr>
        <w:t>the </w:t>
      </w:r>
      <w:r>
        <w:rPr>
          <w:b w:val="0"/>
          <w:color w:val="231F20"/>
          <w:w w:val="85"/>
        </w:rPr>
        <w:t>judgment</w:t>
      </w:r>
      <w:r>
        <w:rPr>
          <w:b w:val="0"/>
          <w:color w:val="231F20"/>
          <w:spacing w:val="-1"/>
          <w:w w:val="85"/>
        </w:rPr>
        <w:t> </w:t>
      </w:r>
      <w:r>
        <w:rPr>
          <w:b w:val="0"/>
          <w:color w:val="231F20"/>
          <w:w w:val="85"/>
        </w:rPr>
        <w:t>has</w:t>
      </w:r>
      <w:r>
        <w:rPr>
          <w:b w:val="0"/>
          <w:color w:val="231F20"/>
          <w:spacing w:val="-1"/>
          <w:w w:val="85"/>
        </w:rPr>
        <w:t> </w:t>
      </w:r>
      <w:r>
        <w:rPr>
          <w:b w:val="0"/>
          <w:color w:val="231F20"/>
          <w:w w:val="85"/>
        </w:rPr>
        <w:t>no</w:t>
      </w:r>
      <w:r>
        <w:rPr>
          <w:b w:val="0"/>
          <w:color w:val="231F20"/>
          <w:spacing w:val="-1"/>
          <w:w w:val="85"/>
        </w:rPr>
        <w:t> </w:t>
      </w:r>
      <w:r>
        <w:rPr>
          <w:b w:val="0"/>
          <w:color w:val="231F20"/>
          <w:w w:val="85"/>
        </w:rPr>
        <w:t>paragraph</w:t>
      </w:r>
      <w:r>
        <w:rPr>
          <w:b w:val="0"/>
          <w:color w:val="231F20"/>
          <w:spacing w:val="-1"/>
          <w:w w:val="85"/>
        </w:rPr>
        <w:t> </w:t>
      </w:r>
      <w:r>
        <w:rPr>
          <w:b w:val="0"/>
          <w:color w:val="231F20"/>
          <w:w w:val="85"/>
        </w:rPr>
        <w:t>numbers,</w:t>
      </w:r>
      <w:r>
        <w:rPr>
          <w:b w:val="0"/>
          <w:color w:val="231F20"/>
          <w:spacing w:val="-1"/>
          <w:w w:val="85"/>
        </w:rPr>
        <w:t> </w:t>
      </w:r>
      <w:r>
        <w:rPr>
          <w:b w:val="0"/>
          <w:color w:val="231F20"/>
          <w:w w:val="85"/>
        </w:rPr>
        <w:t>provide</w:t>
      </w:r>
      <w:r>
        <w:rPr>
          <w:b w:val="0"/>
          <w:color w:val="231F20"/>
          <w:spacing w:val="-1"/>
          <w:w w:val="85"/>
        </w:rPr>
        <w:t> </w:t>
      </w:r>
      <w:r>
        <w:rPr>
          <w:b w:val="0"/>
          <w:color w:val="231F20"/>
          <w:w w:val="85"/>
        </w:rPr>
        <w:t>the page number pinpoint after the court.</w:t>
      </w:r>
    </w:p>
    <w:p>
      <w:pPr>
        <w:spacing w:line="184" w:lineRule="exact" w:before="78"/>
        <w:ind w:left="184" w:right="0" w:firstLine="0"/>
        <w:jc w:val="left"/>
        <w:rPr>
          <w:b w:val="0"/>
          <w:sz w:val="16"/>
        </w:rPr>
      </w:pPr>
      <w:r>
        <w:rPr>
          <w:b w:val="0"/>
          <w:i/>
          <w:color w:val="231F20"/>
          <w:w w:val="80"/>
          <w:sz w:val="16"/>
        </w:rPr>
        <w:t>Callery</w:t>
      </w:r>
      <w:r>
        <w:rPr>
          <w:b w:val="0"/>
          <w:i/>
          <w:color w:val="231F20"/>
          <w:spacing w:val="2"/>
          <w:sz w:val="16"/>
        </w:rPr>
        <w:t> </w:t>
      </w:r>
      <w:r>
        <w:rPr>
          <w:b w:val="0"/>
          <w:i/>
          <w:color w:val="231F20"/>
          <w:w w:val="80"/>
          <w:sz w:val="16"/>
        </w:rPr>
        <w:t>v</w:t>
      </w:r>
      <w:r>
        <w:rPr>
          <w:b w:val="0"/>
          <w:i/>
          <w:color w:val="231F20"/>
          <w:spacing w:val="3"/>
          <w:sz w:val="16"/>
        </w:rPr>
        <w:t> </w:t>
      </w:r>
      <w:r>
        <w:rPr>
          <w:b w:val="0"/>
          <w:i/>
          <w:color w:val="231F20"/>
          <w:w w:val="80"/>
          <w:sz w:val="16"/>
        </w:rPr>
        <w:t>Gray</w:t>
      </w:r>
      <w:r>
        <w:rPr>
          <w:b w:val="0"/>
          <w:i/>
          <w:color w:val="231F20"/>
          <w:spacing w:val="3"/>
          <w:sz w:val="16"/>
        </w:rPr>
        <w:t> </w:t>
      </w:r>
      <w:r>
        <w:rPr>
          <w:b w:val="0"/>
          <w:color w:val="231F20"/>
          <w:w w:val="80"/>
          <w:sz w:val="16"/>
        </w:rPr>
        <w:t>[2001]</w:t>
      </w:r>
      <w:r>
        <w:rPr>
          <w:b w:val="0"/>
          <w:color w:val="231F20"/>
          <w:sz w:val="16"/>
        </w:rPr>
        <w:t> </w:t>
      </w:r>
      <w:r>
        <w:rPr>
          <w:b w:val="0"/>
          <w:color w:val="231F20"/>
          <w:w w:val="80"/>
          <w:sz w:val="16"/>
        </w:rPr>
        <w:t>EWCA</w:t>
      </w:r>
      <w:r>
        <w:rPr>
          <w:b w:val="0"/>
          <w:color w:val="231F20"/>
          <w:sz w:val="16"/>
        </w:rPr>
        <w:t> </w:t>
      </w:r>
      <w:r>
        <w:rPr>
          <w:b w:val="0"/>
          <w:color w:val="231F20"/>
          <w:w w:val="80"/>
          <w:sz w:val="16"/>
        </w:rPr>
        <w:t>Civ</w:t>
      </w:r>
      <w:r>
        <w:rPr>
          <w:b w:val="0"/>
          <w:color w:val="231F20"/>
          <w:sz w:val="16"/>
        </w:rPr>
        <w:t> </w:t>
      </w:r>
      <w:r>
        <w:rPr>
          <w:b w:val="0"/>
          <w:color w:val="231F20"/>
          <w:w w:val="80"/>
          <w:sz w:val="16"/>
        </w:rPr>
        <w:t>1117,</w:t>
      </w:r>
      <w:r>
        <w:rPr>
          <w:b w:val="0"/>
          <w:color w:val="231F20"/>
          <w:sz w:val="16"/>
        </w:rPr>
        <w:t> </w:t>
      </w:r>
      <w:r>
        <w:rPr>
          <w:b w:val="0"/>
          <w:color w:val="231F20"/>
          <w:w w:val="80"/>
          <w:sz w:val="16"/>
        </w:rPr>
        <w:t>[2001]</w:t>
      </w:r>
      <w:r>
        <w:rPr>
          <w:b w:val="0"/>
          <w:color w:val="231F20"/>
          <w:sz w:val="16"/>
        </w:rPr>
        <w:t> </w:t>
      </w:r>
      <w:r>
        <w:rPr>
          <w:b w:val="0"/>
          <w:color w:val="231F20"/>
          <w:spacing w:val="-10"/>
          <w:w w:val="80"/>
          <w:sz w:val="16"/>
        </w:rPr>
        <w:t>1</w:t>
      </w:r>
    </w:p>
    <w:p>
      <w:pPr>
        <w:pStyle w:val="BodyText"/>
        <w:spacing w:line="184" w:lineRule="exact"/>
        <w:rPr>
          <w:b w:val="0"/>
        </w:rPr>
      </w:pPr>
      <w:r>
        <w:rPr>
          <w:b w:val="0"/>
          <w:color w:val="231F20"/>
          <w:w w:val="85"/>
        </w:rPr>
        <w:t>WLR</w:t>
      </w:r>
      <w:r>
        <w:rPr>
          <w:b w:val="0"/>
          <w:color w:val="231F20"/>
          <w:spacing w:val="-6"/>
          <w:w w:val="85"/>
        </w:rPr>
        <w:t> </w:t>
      </w:r>
      <w:r>
        <w:rPr>
          <w:b w:val="0"/>
          <w:color w:val="231F20"/>
          <w:w w:val="85"/>
        </w:rPr>
        <w:t>2112</w:t>
      </w:r>
      <w:r>
        <w:rPr>
          <w:b w:val="0"/>
          <w:color w:val="231F20"/>
          <w:spacing w:val="-6"/>
          <w:w w:val="85"/>
        </w:rPr>
        <w:t> </w:t>
      </w:r>
      <w:r>
        <w:rPr>
          <w:b w:val="0"/>
          <w:color w:val="231F20"/>
          <w:w w:val="85"/>
        </w:rPr>
        <w:t>[42],</w:t>
      </w:r>
      <w:r>
        <w:rPr>
          <w:b w:val="0"/>
          <w:color w:val="231F20"/>
          <w:spacing w:val="-7"/>
          <w:w w:val="85"/>
        </w:rPr>
        <w:t> </w:t>
      </w:r>
      <w:r>
        <w:rPr>
          <w:b w:val="0"/>
          <w:color w:val="231F20"/>
          <w:spacing w:val="-4"/>
          <w:w w:val="85"/>
        </w:rPr>
        <w:t>[45]</w:t>
      </w:r>
    </w:p>
    <w:p>
      <w:pPr>
        <w:spacing w:line="184" w:lineRule="exact" w:before="12"/>
        <w:ind w:left="184" w:right="0" w:firstLine="0"/>
        <w:jc w:val="left"/>
        <w:rPr>
          <w:b w:val="0"/>
          <w:sz w:val="16"/>
        </w:rPr>
      </w:pPr>
      <w:r>
        <w:rPr>
          <w:b w:val="0"/>
          <w:i/>
          <w:color w:val="231F20"/>
          <w:w w:val="85"/>
          <w:sz w:val="16"/>
        </w:rPr>
        <w:t>Bunt</w:t>
      </w:r>
      <w:r>
        <w:rPr>
          <w:b w:val="0"/>
          <w:i/>
          <w:color w:val="231F20"/>
          <w:spacing w:val="-2"/>
          <w:w w:val="85"/>
          <w:sz w:val="16"/>
        </w:rPr>
        <w:t> </w:t>
      </w:r>
      <w:r>
        <w:rPr>
          <w:b w:val="0"/>
          <w:i/>
          <w:color w:val="231F20"/>
          <w:w w:val="85"/>
          <w:sz w:val="16"/>
        </w:rPr>
        <w:t>v</w:t>
      </w:r>
      <w:r>
        <w:rPr>
          <w:b w:val="0"/>
          <w:i/>
          <w:color w:val="231F20"/>
          <w:spacing w:val="-1"/>
          <w:w w:val="85"/>
          <w:sz w:val="16"/>
        </w:rPr>
        <w:t> </w:t>
      </w:r>
      <w:r>
        <w:rPr>
          <w:b w:val="0"/>
          <w:i/>
          <w:color w:val="231F20"/>
          <w:w w:val="85"/>
          <w:sz w:val="16"/>
        </w:rPr>
        <w:t>Tilley</w:t>
      </w:r>
      <w:r>
        <w:rPr>
          <w:b w:val="0"/>
          <w:i/>
          <w:color w:val="231F20"/>
          <w:spacing w:val="-2"/>
          <w:w w:val="85"/>
          <w:sz w:val="16"/>
        </w:rPr>
        <w:t> </w:t>
      </w:r>
      <w:r>
        <w:rPr>
          <w:b w:val="0"/>
          <w:color w:val="231F20"/>
          <w:w w:val="85"/>
          <w:sz w:val="16"/>
        </w:rPr>
        <w:t>[2006]</w:t>
      </w:r>
      <w:r>
        <w:rPr>
          <w:b w:val="0"/>
          <w:color w:val="231F20"/>
          <w:spacing w:val="-4"/>
          <w:w w:val="85"/>
          <w:sz w:val="16"/>
        </w:rPr>
        <w:t> </w:t>
      </w:r>
      <w:r>
        <w:rPr>
          <w:b w:val="0"/>
          <w:color w:val="231F20"/>
          <w:w w:val="85"/>
          <w:sz w:val="16"/>
        </w:rPr>
        <w:t>EWHC</w:t>
      </w:r>
      <w:r>
        <w:rPr>
          <w:b w:val="0"/>
          <w:color w:val="231F20"/>
          <w:spacing w:val="-3"/>
          <w:w w:val="85"/>
          <w:sz w:val="16"/>
        </w:rPr>
        <w:t> </w:t>
      </w:r>
      <w:r>
        <w:rPr>
          <w:b w:val="0"/>
          <w:color w:val="231F20"/>
          <w:w w:val="85"/>
          <w:sz w:val="16"/>
        </w:rPr>
        <w:t>407</w:t>
      </w:r>
      <w:r>
        <w:rPr>
          <w:b w:val="0"/>
          <w:color w:val="231F20"/>
          <w:spacing w:val="-4"/>
          <w:w w:val="85"/>
          <w:sz w:val="16"/>
        </w:rPr>
        <w:t> </w:t>
      </w:r>
      <w:r>
        <w:rPr>
          <w:b w:val="0"/>
          <w:color w:val="231F20"/>
          <w:w w:val="85"/>
          <w:sz w:val="16"/>
        </w:rPr>
        <w:t>(QB),</w:t>
      </w:r>
      <w:r>
        <w:rPr>
          <w:b w:val="0"/>
          <w:color w:val="231F20"/>
          <w:spacing w:val="-4"/>
          <w:w w:val="85"/>
          <w:sz w:val="16"/>
        </w:rPr>
        <w:t> </w:t>
      </w:r>
      <w:r>
        <w:rPr>
          <w:b w:val="0"/>
          <w:color w:val="231F20"/>
          <w:w w:val="85"/>
          <w:sz w:val="16"/>
        </w:rPr>
        <w:t>[2006]</w:t>
      </w:r>
      <w:r>
        <w:rPr>
          <w:b w:val="0"/>
          <w:color w:val="231F20"/>
          <w:spacing w:val="-4"/>
          <w:w w:val="85"/>
          <w:sz w:val="16"/>
        </w:rPr>
        <w:t> </w:t>
      </w:r>
      <w:r>
        <w:rPr>
          <w:b w:val="0"/>
          <w:color w:val="231F20"/>
          <w:spacing w:val="-10"/>
          <w:w w:val="85"/>
          <w:sz w:val="16"/>
        </w:rPr>
        <w:t>3</w:t>
      </w:r>
    </w:p>
    <w:p>
      <w:pPr>
        <w:pStyle w:val="BodyText"/>
        <w:spacing w:line="184" w:lineRule="exact"/>
        <w:rPr>
          <w:b w:val="0"/>
        </w:rPr>
      </w:pPr>
      <w:r>
        <w:rPr>
          <w:b w:val="0"/>
          <w:color w:val="231F20"/>
          <w:w w:val="85"/>
        </w:rPr>
        <w:t>All</w:t>
      </w:r>
      <w:r>
        <w:rPr>
          <w:b w:val="0"/>
          <w:color w:val="231F20"/>
          <w:spacing w:val="-6"/>
          <w:w w:val="85"/>
        </w:rPr>
        <w:t> </w:t>
      </w:r>
      <w:r>
        <w:rPr>
          <w:b w:val="0"/>
          <w:color w:val="231F20"/>
          <w:w w:val="85"/>
        </w:rPr>
        <w:t>ER</w:t>
      </w:r>
      <w:r>
        <w:rPr>
          <w:b w:val="0"/>
          <w:color w:val="231F20"/>
          <w:spacing w:val="-6"/>
          <w:w w:val="85"/>
        </w:rPr>
        <w:t> </w:t>
      </w:r>
      <w:r>
        <w:rPr>
          <w:b w:val="0"/>
          <w:color w:val="231F20"/>
          <w:w w:val="85"/>
        </w:rPr>
        <w:t>336</w:t>
      </w:r>
      <w:r>
        <w:rPr>
          <w:b w:val="0"/>
          <w:color w:val="231F20"/>
          <w:spacing w:val="-5"/>
          <w:w w:val="85"/>
        </w:rPr>
        <w:t> </w:t>
      </w:r>
      <w:r>
        <w:rPr>
          <w:b w:val="0"/>
          <w:color w:val="231F20"/>
          <w:w w:val="85"/>
        </w:rPr>
        <w:t>[1]–</w:t>
      </w:r>
      <w:r>
        <w:rPr>
          <w:b w:val="0"/>
          <w:color w:val="231F20"/>
          <w:spacing w:val="-4"/>
          <w:w w:val="85"/>
        </w:rPr>
        <w:t>[37]</w:t>
      </w:r>
    </w:p>
    <w:p>
      <w:pPr>
        <w:spacing w:line="230" w:lineRule="auto" w:before="18"/>
        <w:ind w:left="184" w:right="59" w:firstLine="0"/>
        <w:jc w:val="left"/>
        <w:rPr>
          <w:b w:val="0"/>
          <w:sz w:val="16"/>
        </w:rPr>
      </w:pPr>
      <w:r>
        <w:rPr>
          <w:b w:val="0"/>
          <w:i/>
          <w:color w:val="231F20"/>
          <w:w w:val="80"/>
          <w:sz w:val="16"/>
        </w:rPr>
        <w:t>R v Leeds County </w:t>
      </w:r>
      <w:r>
        <w:rPr>
          <w:b w:val="0"/>
          <w:color w:val="231F20"/>
          <w:w w:val="80"/>
          <w:sz w:val="16"/>
        </w:rPr>
        <w:t>C</w:t>
      </w:r>
      <w:r>
        <w:rPr>
          <w:b w:val="0"/>
          <w:i/>
          <w:color w:val="231F20"/>
          <w:w w:val="80"/>
          <w:sz w:val="16"/>
        </w:rPr>
        <w:t>ourt, ex p Morris </w:t>
      </w:r>
      <w:r>
        <w:rPr>
          <w:b w:val="0"/>
          <w:color w:val="231F20"/>
          <w:w w:val="80"/>
          <w:sz w:val="16"/>
        </w:rPr>
        <w:t>[1990] </w:t>
      </w:r>
      <w:r>
        <w:rPr>
          <w:b w:val="0"/>
          <w:color w:val="231F20"/>
          <w:w w:val="80"/>
          <w:sz w:val="16"/>
        </w:rPr>
        <w:t>QB </w:t>
      </w:r>
      <w:r>
        <w:rPr>
          <w:b w:val="0"/>
          <w:color w:val="231F20"/>
          <w:w w:val="95"/>
          <w:sz w:val="16"/>
        </w:rPr>
        <w:t>523</w:t>
      </w:r>
      <w:r>
        <w:rPr>
          <w:b w:val="0"/>
          <w:color w:val="231F20"/>
          <w:spacing w:val="-3"/>
          <w:w w:val="95"/>
          <w:sz w:val="16"/>
        </w:rPr>
        <w:t> </w:t>
      </w:r>
      <w:r>
        <w:rPr>
          <w:b w:val="0"/>
          <w:color w:val="231F20"/>
          <w:w w:val="95"/>
          <w:sz w:val="16"/>
        </w:rPr>
        <w:t>(QB)</w:t>
      </w:r>
      <w:r>
        <w:rPr>
          <w:b w:val="0"/>
          <w:color w:val="231F20"/>
          <w:spacing w:val="-3"/>
          <w:w w:val="95"/>
          <w:sz w:val="16"/>
        </w:rPr>
        <w:t> </w:t>
      </w:r>
      <w:r>
        <w:rPr>
          <w:b w:val="0"/>
          <w:color w:val="231F20"/>
          <w:w w:val="95"/>
          <w:sz w:val="16"/>
        </w:rPr>
        <w:t>530–31</w:t>
      </w:r>
    </w:p>
    <w:p>
      <w:pPr>
        <w:pStyle w:val="BodyText"/>
        <w:spacing w:before="74"/>
        <w:ind w:left="24"/>
        <w:rPr>
          <w:b w:val="0"/>
        </w:rPr>
      </w:pPr>
      <w:r>
        <w:rPr>
          <w:b w:val="0"/>
          <w:color w:val="231F20"/>
          <w:w w:val="80"/>
        </w:rPr>
        <w:t>If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  <w:w w:val="80"/>
        </w:rPr>
        <w:t>citing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  <w:w w:val="80"/>
        </w:rPr>
        <w:t>a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  <w:w w:val="80"/>
        </w:rPr>
        <w:t>particular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  <w:spacing w:val="-2"/>
          <w:w w:val="80"/>
        </w:rPr>
        <w:t>judge:</w:t>
      </w:r>
    </w:p>
    <w:p>
      <w:pPr>
        <w:spacing w:line="230" w:lineRule="auto" w:before="78"/>
        <w:ind w:left="184" w:right="-1" w:firstLine="0"/>
        <w:jc w:val="left"/>
        <w:rPr>
          <w:b w:val="0"/>
          <w:sz w:val="16"/>
        </w:rPr>
      </w:pPr>
      <w:r>
        <w:rPr>
          <w:b w:val="0"/>
          <w:i/>
          <w:color w:val="231F20"/>
          <w:w w:val="90"/>
          <w:sz w:val="16"/>
        </w:rPr>
        <w:t>Arscott</w:t>
      </w:r>
      <w:r>
        <w:rPr>
          <w:b w:val="0"/>
          <w:i/>
          <w:color w:val="231F20"/>
          <w:spacing w:val="-5"/>
          <w:sz w:val="16"/>
        </w:rPr>
        <w:t> </w:t>
      </w:r>
      <w:r>
        <w:rPr>
          <w:b w:val="0"/>
          <w:i/>
          <w:color w:val="231F20"/>
          <w:w w:val="90"/>
          <w:sz w:val="16"/>
        </w:rPr>
        <w:t>v</w:t>
      </w:r>
      <w:r>
        <w:rPr>
          <w:b w:val="0"/>
          <w:i/>
          <w:color w:val="231F20"/>
          <w:spacing w:val="-4"/>
          <w:sz w:val="16"/>
        </w:rPr>
        <w:t> </w:t>
      </w:r>
      <w:r>
        <w:rPr>
          <w:b w:val="0"/>
          <w:i/>
          <w:color w:val="231F20"/>
          <w:w w:val="90"/>
          <w:sz w:val="16"/>
        </w:rPr>
        <w:t>The</w:t>
      </w:r>
      <w:r>
        <w:rPr>
          <w:b w:val="0"/>
          <w:i/>
          <w:color w:val="231F20"/>
          <w:spacing w:val="-5"/>
          <w:sz w:val="16"/>
        </w:rPr>
        <w:t> </w:t>
      </w:r>
      <w:r>
        <w:rPr>
          <w:b w:val="0"/>
          <w:i/>
          <w:color w:val="231F20"/>
          <w:w w:val="90"/>
          <w:sz w:val="16"/>
        </w:rPr>
        <w:t>Coal</w:t>
      </w:r>
      <w:r>
        <w:rPr>
          <w:b w:val="0"/>
          <w:i/>
          <w:color w:val="231F20"/>
          <w:spacing w:val="-4"/>
          <w:sz w:val="16"/>
        </w:rPr>
        <w:t> </w:t>
      </w:r>
      <w:r>
        <w:rPr>
          <w:b w:val="0"/>
          <w:i/>
          <w:color w:val="231F20"/>
          <w:w w:val="90"/>
          <w:sz w:val="16"/>
        </w:rPr>
        <w:t>Authority</w:t>
      </w:r>
      <w:r>
        <w:rPr>
          <w:b w:val="0"/>
          <w:i/>
          <w:color w:val="231F20"/>
          <w:spacing w:val="-5"/>
          <w:sz w:val="16"/>
        </w:rPr>
        <w:t> </w:t>
      </w:r>
      <w:r>
        <w:rPr>
          <w:b w:val="0"/>
          <w:color w:val="231F20"/>
          <w:w w:val="90"/>
          <w:sz w:val="16"/>
        </w:rPr>
        <w:t>[2004]</w:t>
      </w:r>
      <w:r>
        <w:rPr>
          <w:b w:val="0"/>
          <w:color w:val="231F20"/>
          <w:spacing w:val="-2"/>
          <w:w w:val="90"/>
          <w:sz w:val="16"/>
        </w:rPr>
        <w:t> </w:t>
      </w:r>
      <w:r>
        <w:rPr>
          <w:b w:val="0"/>
          <w:color w:val="231F20"/>
          <w:w w:val="90"/>
          <w:sz w:val="16"/>
        </w:rPr>
        <w:t>EWCA</w:t>
      </w:r>
      <w:r>
        <w:rPr>
          <w:b w:val="0"/>
          <w:color w:val="231F20"/>
          <w:spacing w:val="-2"/>
          <w:w w:val="90"/>
          <w:sz w:val="16"/>
        </w:rPr>
        <w:t> </w:t>
      </w:r>
      <w:r>
        <w:rPr>
          <w:b w:val="0"/>
          <w:color w:val="231F20"/>
          <w:w w:val="90"/>
          <w:sz w:val="16"/>
        </w:rPr>
        <w:t>Civ 892,</w:t>
      </w:r>
      <w:r>
        <w:rPr>
          <w:b w:val="0"/>
          <w:color w:val="231F20"/>
          <w:spacing w:val="-9"/>
          <w:w w:val="90"/>
          <w:sz w:val="16"/>
        </w:rPr>
        <w:t> </w:t>
      </w:r>
      <w:r>
        <w:rPr>
          <w:b w:val="0"/>
          <w:color w:val="231F20"/>
          <w:w w:val="90"/>
          <w:sz w:val="16"/>
        </w:rPr>
        <w:t>[2005]</w:t>
      </w:r>
      <w:r>
        <w:rPr>
          <w:b w:val="0"/>
          <w:color w:val="231F20"/>
          <w:spacing w:val="-9"/>
          <w:w w:val="90"/>
          <w:sz w:val="16"/>
        </w:rPr>
        <w:t> </w:t>
      </w:r>
      <w:r>
        <w:rPr>
          <w:b w:val="0"/>
          <w:color w:val="231F20"/>
          <w:w w:val="90"/>
          <w:sz w:val="16"/>
        </w:rPr>
        <w:t>Env</w:t>
      </w:r>
      <w:r>
        <w:rPr>
          <w:b w:val="0"/>
          <w:color w:val="231F20"/>
          <w:spacing w:val="-9"/>
          <w:w w:val="90"/>
          <w:sz w:val="16"/>
        </w:rPr>
        <w:t> </w:t>
      </w:r>
      <w:r>
        <w:rPr>
          <w:b w:val="0"/>
          <w:color w:val="231F20"/>
          <w:w w:val="90"/>
          <w:sz w:val="16"/>
        </w:rPr>
        <w:t>LR</w:t>
      </w:r>
      <w:r>
        <w:rPr>
          <w:b w:val="0"/>
          <w:color w:val="231F20"/>
          <w:spacing w:val="-9"/>
          <w:w w:val="90"/>
          <w:sz w:val="16"/>
        </w:rPr>
        <w:t> </w:t>
      </w:r>
      <w:r>
        <w:rPr>
          <w:b w:val="0"/>
          <w:color w:val="231F20"/>
          <w:w w:val="90"/>
          <w:sz w:val="16"/>
        </w:rPr>
        <w:t>6</w:t>
      </w:r>
      <w:r>
        <w:rPr>
          <w:b w:val="0"/>
          <w:color w:val="231F20"/>
          <w:spacing w:val="-9"/>
          <w:w w:val="90"/>
          <w:sz w:val="16"/>
        </w:rPr>
        <w:t> </w:t>
      </w:r>
      <w:r>
        <w:rPr>
          <w:b w:val="0"/>
          <w:color w:val="231F20"/>
          <w:w w:val="90"/>
          <w:sz w:val="16"/>
        </w:rPr>
        <w:t>[27]</w:t>
      </w:r>
      <w:r>
        <w:rPr>
          <w:b w:val="0"/>
          <w:color w:val="231F20"/>
          <w:spacing w:val="-9"/>
          <w:w w:val="90"/>
          <w:sz w:val="16"/>
        </w:rPr>
        <w:t> </w:t>
      </w:r>
      <w:r>
        <w:rPr>
          <w:b w:val="0"/>
          <w:color w:val="231F20"/>
          <w:w w:val="90"/>
          <w:sz w:val="16"/>
        </w:rPr>
        <w:t>(Laws</w:t>
      </w:r>
      <w:r>
        <w:rPr>
          <w:b w:val="0"/>
          <w:color w:val="231F20"/>
          <w:spacing w:val="-9"/>
          <w:w w:val="90"/>
          <w:sz w:val="16"/>
        </w:rPr>
        <w:t> </w:t>
      </w:r>
      <w:r>
        <w:rPr>
          <w:b w:val="0"/>
          <w:color w:val="231F20"/>
          <w:w w:val="90"/>
          <w:sz w:val="16"/>
        </w:rPr>
        <w:t>LJ)</w:t>
      </w:r>
    </w:p>
    <w:p>
      <w:pPr>
        <w:pStyle w:val="Heading2"/>
      </w:pPr>
      <w:r>
        <w:rPr>
          <w:color w:val="231F20"/>
          <w:w w:val="90"/>
        </w:rPr>
        <w:t>Statutes</w:t>
      </w:r>
      <w:r>
        <w:rPr>
          <w:color w:val="231F20"/>
          <w:spacing w:val="-1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-1"/>
        </w:rPr>
        <w:t> </w:t>
      </w:r>
      <w:r>
        <w:rPr>
          <w:color w:val="231F20"/>
          <w:w w:val="90"/>
        </w:rPr>
        <w:t>statutory</w:t>
      </w:r>
      <w:r>
        <w:rPr>
          <w:color w:val="231F20"/>
        </w:rPr>
        <w:t> </w:t>
      </w:r>
      <w:r>
        <w:rPr>
          <w:color w:val="231F20"/>
          <w:spacing w:val="-2"/>
          <w:w w:val="90"/>
        </w:rPr>
        <w:t>instruments</w:t>
      </w:r>
    </w:p>
    <w:p>
      <w:pPr>
        <w:pStyle w:val="BodyText"/>
        <w:spacing w:before="67"/>
        <w:rPr>
          <w:b w:val="0"/>
        </w:rPr>
      </w:pPr>
      <w:r>
        <w:rPr>
          <w:b w:val="0"/>
          <w:color w:val="231F20"/>
          <w:w w:val="80"/>
        </w:rPr>
        <w:t>Act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  <w:w w:val="80"/>
        </w:rPr>
        <w:t>of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  <w:w w:val="80"/>
        </w:rPr>
        <w:t>Supremacy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  <w:spacing w:val="-4"/>
          <w:w w:val="80"/>
        </w:rPr>
        <w:t>1558</w:t>
      </w:r>
    </w:p>
    <w:p>
      <w:pPr>
        <w:pStyle w:val="BodyText"/>
        <w:spacing w:before="32"/>
        <w:rPr>
          <w:b w:val="0"/>
        </w:rPr>
      </w:pPr>
      <w:r>
        <w:rPr>
          <w:b w:val="0"/>
          <w:color w:val="231F20"/>
          <w:w w:val="80"/>
        </w:rPr>
        <w:t>Human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w w:val="80"/>
        </w:rPr>
        <w:t>Rights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w w:val="80"/>
        </w:rPr>
        <w:t>Act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w w:val="80"/>
        </w:rPr>
        <w:t>1998,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w w:val="80"/>
        </w:rPr>
        <w:t>s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  <w:spacing w:val="-2"/>
          <w:w w:val="80"/>
        </w:rPr>
        <w:t>15(1)(b)</w:t>
      </w:r>
    </w:p>
    <w:p>
      <w:pPr>
        <w:pStyle w:val="BodyText"/>
        <w:spacing w:line="230" w:lineRule="auto" w:before="39"/>
        <w:ind w:right="59"/>
        <w:rPr>
          <w:b w:val="0"/>
        </w:rPr>
      </w:pPr>
      <w:r>
        <w:rPr>
          <w:b w:val="0"/>
          <w:color w:val="231F20"/>
          <w:spacing w:val="-2"/>
          <w:w w:val="85"/>
        </w:rPr>
        <w:t>Penalties for Disorderly Behaviour </w:t>
      </w:r>
      <w:r>
        <w:rPr>
          <w:b w:val="0"/>
          <w:color w:val="231F20"/>
          <w:spacing w:val="-2"/>
          <w:w w:val="85"/>
        </w:rPr>
        <w:t>(Amendment </w:t>
      </w:r>
      <w:r>
        <w:rPr>
          <w:b w:val="0"/>
          <w:color w:val="231F20"/>
          <w:w w:val="85"/>
        </w:rPr>
        <w:t>of Minimum Age) Order 2004, SI 2004/3166</w:t>
      </w:r>
    </w:p>
    <w:p>
      <w:pPr>
        <w:pStyle w:val="Heading2"/>
      </w:pPr>
      <w:r>
        <w:rPr>
          <w:color w:val="231F20"/>
          <w:w w:val="90"/>
        </w:rPr>
        <w:t>EU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legislation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-4"/>
          <w:w w:val="90"/>
        </w:rPr>
        <w:t> cases</w:t>
      </w:r>
    </w:p>
    <w:p>
      <w:pPr>
        <w:pStyle w:val="BodyText"/>
        <w:spacing w:line="230" w:lineRule="auto" w:before="33"/>
        <w:rPr>
          <w:b w:val="0"/>
        </w:rPr>
      </w:pPr>
      <w:r>
        <w:rPr>
          <w:b w:val="0"/>
          <w:color w:val="231F20"/>
          <w:w w:val="80"/>
        </w:rPr>
        <w:t>Consolidated Version of the Treaty on </w:t>
      </w:r>
      <w:r>
        <w:rPr>
          <w:b w:val="0"/>
          <w:color w:val="231F20"/>
          <w:w w:val="80"/>
        </w:rPr>
        <w:t>European </w:t>
      </w:r>
      <w:r>
        <w:rPr>
          <w:b w:val="0"/>
          <w:color w:val="231F20"/>
          <w:w w:val="90"/>
        </w:rPr>
        <w:t>Union</w:t>
      </w:r>
      <w:r>
        <w:rPr>
          <w:b w:val="0"/>
          <w:color w:val="231F20"/>
          <w:spacing w:val="-10"/>
          <w:w w:val="90"/>
        </w:rPr>
        <w:t> </w:t>
      </w:r>
      <w:r>
        <w:rPr>
          <w:b w:val="0"/>
          <w:color w:val="231F20"/>
          <w:w w:val="90"/>
        </w:rPr>
        <w:t>[2008]</w:t>
      </w:r>
      <w:r>
        <w:rPr>
          <w:b w:val="0"/>
          <w:color w:val="231F20"/>
          <w:spacing w:val="-10"/>
          <w:w w:val="90"/>
        </w:rPr>
        <w:t> </w:t>
      </w:r>
      <w:r>
        <w:rPr>
          <w:b w:val="0"/>
          <w:color w:val="231F20"/>
          <w:w w:val="90"/>
        </w:rPr>
        <w:t>OJ</w:t>
      </w:r>
      <w:r>
        <w:rPr>
          <w:b w:val="0"/>
          <w:color w:val="231F20"/>
          <w:spacing w:val="-10"/>
          <w:w w:val="90"/>
        </w:rPr>
        <w:t> </w:t>
      </w:r>
      <w:r>
        <w:rPr>
          <w:b w:val="0"/>
          <w:color w:val="231F20"/>
          <w:w w:val="90"/>
        </w:rPr>
        <w:t>C115/13</w:t>
      </w:r>
    </w:p>
    <w:p>
      <w:pPr>
        <w:pStyle w:val="BodyText"/>
        <w:spacing w:line="230" w:lineRule="auto" w:before="39"/>
        <w:ind w:right="59"/>
        <w:rPr>
          <w:b w:val="0"/>
        </w:rPr>
      </w:pPr>
      <w:r>
        <w:rPr>
          <w:b w:val="0"/>
          <w:color w:val="231F20"/>
          <w:w w:val="80"/>
        </w:rPr>
        <w:t>Council Regulation (EC) 139/2004 on the </w:t>
      </w:r>
      <w:r>
        <w:rPr>
          <w:b w:val="0"/>
          <w:color w:val="231F20"/>
          <w:w w:val="80"/>
        </w:rPr>
        <w:t>control </w:t>
      </w:r>
      <w:r>
        <w:rPr>
          <w:b w:val="0"/>
          <w:color w:val="231F20"/>
          <w:w w:val="85"/>
        </w:rPr>
        <w:t>of concentrations between undertakings (EC Merger Regulation) [2004] OJ L24/1, art 5</w:t>
      </w:r>
    </w:p>
    <w:p>
      <w:pPr>
        <w:spacing w:line="230" w:lineRule="auto" w:before="40"/>
        <w:ind w:left="184" w:right="0" w:firstLine="0"/>
        <w:jc w:val="left"/>
        <w:rPr>
          <w:b w:val="0"/>
          <w:sz w:val="16"/>
        </w:rPr>
      </w:pPr>
      <w:r>
        <w:rPr>
          <w:b w:val="0"/>
          <w:color w:val="231F20"/>
          <w:w w:val="80"/>
          <w:sz w:val="16"/>
        </w:rPr>
        <w:t>Case C–176/03 </w:t>
      </w:r>
      <w:r>
        <w:rPr>
          <w:b w:val="0"/>
          <w:i/>
          <w:color w:val="231F20"/>
          <w:w w:val="80"/>
          <w:sz w:val="16"/>
        </w:rPr>
        <w:t>Commission v Council </w:t>
      </w:r>
      <w:r>
        <w:rPr>
          <w:b w:val="0"/>
          <w:color w:val="231F20"/>
          <w:w w:val="80"/>
          <w:sz w:val="16"/>
        </w:rPr>
        <w:t>[2005] </w:t>
      </w:r>
      <w:r>
        <w:rPr>
          <w:b w:val="0"/>
          <w:color w:val="231F20"/>
          <w:w w:val="80"/>
          <w:sz w:val="16"/>
        </w:rPr>
        <w:t>ECR </w:t>
      </w:r>
      <w:r>
        <w:rPr>
          <w:b w:val="0"/>
          <w:color w:val="231F20"/>
          <w:w w:val="90"/>
          <w:sz w:val="16"/>
        </w:rPr>
        <w:t>I–7879,</w:t>
      </w:r>
      <w:r>
        <w:rPr>
          <w:b w:val="0"/>
          <w:color w:val="231F20"/>
          <w:spacing w:val="-7"/>
          <w:w w:val="90"/>
          <w:sz w:val="16"/>
        </w:rPr>
        <w:t> </w:t>
      </w:r>
      <w:r>
        <w:rPr>
          <w:b w:val="0"/>
          <w:color w:val="231F20"/>
          <w:w w:val="90"/>
          <w:sz w:val="16"/>
        </w:rPr>
        <w:t>paras</w:t>
      </w:r>
      <w:r>
        <w:rPr>
          <w:b w:val="0"/>
          <w:color w:val="231F20"/>
          <w:spacing w:val="-7"/>
          <w:w w:val="90"/>
          <w:sz w:val="16"/>
        </w:rPr>
        <w:t> </w:t>
      </w:r>
      <w:r>
        <w:rPr>
          <w:b w:val="0"/>
          <w:color w:val="231F20"/>
          <w:w w:val="90"/>
          <w:sz w:val="16"/>
        </w:rPr>
        <w:t>47–48</w:t>
      </w:r>
    </w:p>
    <w:p>
      <w:pPr>
        <w:pStyle w:val="Heading2"/>
      </w:pPr>
      <w:r>
        <w:rPr>
          <w:color w:val="231F20"/>
          <w:w w:val="90"/>
        </w:rPr>
        <w:t>European</w:t>
      </w:r>
      <w:r>
        <w:rPr>
          <w:color w:val="231F20"/>
          <w:spacing w:val="2"/>
        </w:rPr>
        <w:t> </w:t>
      </w:r>
      <w:r>
        <w:rPr>
          <w:color w:val="231F20"/>
          <w:w w:val="90"/>
        </w:rPr>
        <w:t>Court</w:t>
      </w:r>
      <w:r>
        <w:rPr>
          <w:color w:val="231F20"/>
          <w:spacing w:val="2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2"/>
        </w:rPr>
        <w:t> </w:t>
      </w:r>
      <w:r>
        <w:rPr>
          <w:color w:val="231F20"/>
          <w:w w:val="90"/>
        </w:rPr>
        <w:t>Human</w:t>
      </w:r>
      <w:r>
        <w:rPr>
          <w:color w:val="231F20"/>
          <w:spacing w:val="2"/>
        </w:rPr>
        <w:t> </w:t>
      </w:r>
      <w:r>
        <w:rPr>
          <w:color w:val="231F20"/>
          <w:spacing w:val="-2"/>
          <w:w w:val="90"/>
        </w:rPr>
        <w:t>Rights</w:t>
      </w:r>
    </w:p>
    <w:p>
      <w:pPr>
        <w:spacing w:before="72"/>
        <w:ind w:left="184" w:right="0" w:firstLine="0"/>
        <w:jc w:val="left"/>
        <w:rPr>
          <w:b w:val="0"/>
          <w:sz w:val="16"/>
        </w:rPr>
      </w:pPr>
      <w:r>
        <w:rPr>
          <w:b w:val="0"/>
          <w:i/>
          <w:color w:val="231F20"/>
          <w:w w:val="85"/>
          <w:sz w:val="16"/>
        </w:rPr>
        <w:t>Omojudi</w:t>
      </w:r>
      <w:r>
        <w:rPr>
          <w:b w:val="0"/>
          <w:i/>
          <w:color w:val="231F20"/>
          <w:spacing w:val="-1"/>
          <w:w w:val="85"/>
          <w:sz w:val="16"/>
        </w:rPr>
        <w:t> </w:t>
      </w:r>
      <w:r>
        <w:rPr>
          <w:b w:val="0"/>
          <w:i/>
          <w:color w:val="231F20"/>
          <w:w w:val="85"/>
          <w:sz w:val="16"/>
        </w:rPr>
        <w:t>v</w:t>
      </w:r>
      <w:r>
        <w:rPr>
          <w:b w:val="0"/>
          <w:i/>
          <w:color w:val="231F20"/>
          <w:spacing w:val="-1"/>
          <w:w w:val="85"/>
          <w:sz w:val="16"/>
        </w:rPr>
        <w:t> </w:t>
      </w:r>
      <w:r>
        <w:rPr>
          <w:b w:val="0"/>
          <w:i/>
          <w:color w:val="231F20"/>
          <w:w w:val="85"/>
          <w:sz w:val="16"/>
        </w:rPr>
        <w:t>UK</w:t>
      </w:r>
      <w:r>
        <w:rPr>
          <w:b w:val="0"/>
          <w:i/>
          <w:color w:val="231F20"/>
          <w:spacing w:val="-1"/>
          <w:w w:val="85"/>
          <w:sz w:val="16"/>
        </w:rPr>
        <w:t> </w:t>
      </w:r>
      <w:r>
        <w:rPr>
          <w:b w:val="0"/>
          <w:color w:val="231F20"/>
          <w:w w:val="85"/>
          <w:sz w:val="16"/>
        </w:rPr>
        <w:t>(2009)</w:t>
      </w:r>
      <w:r>
        <w:rPr>
          <w:b w:val="0"/>
          <w:color w:val="231F20"/>
          <w:spacing w:val="-4"/>
          <w:w w:val="85"/>
          <w:sz w:val="16"/>
        </w:rPr>
        <w:t> </w:t>
      </w:r>
      <w:r>
        <w:rPr>
          <w:b w:val="0"/>
          <w:color w:val="231F20"/>
          <w:w w:val="85"/>
          <w:sz w:val="16"/>
        </w:rPr>
        <w:t>51</w:t>
      </w:r>
      <w:r>
        <w:rPr>
          <w:b w:val="0"/>
          <w:color w:val="231F20"/>
          <w:spacing w:val="-3"/>
          <w:w w:val="85"/>
          <w:sz w:val="16"/>
        </w:rPr>
        <w:t> </w:t>
      </w:r>
      <w:r>
        <w:rPr>
          <w:b w:val="0"/>
          <w:color w:val="231F20"/>
          <w:w w:val="85"/>
          <w:sz w:val="16"/>
        </w:rPr>
        <w:t>EHRR</w:t>
      </w:r>
      <w:r>
        <w:rPr>
          <w:b w:val="0"/>
          <w:color w:val="231F20"/>
          <w:spacing w:val="-4"/>
          <w:w w:val="85"/>
          <w:sz w:val="16"/>
        </w:rPr>
        <w:t> </w:t>
      </w:r>
      <w:r>
        <w:rPr>
          <w:b w:val="0"/>
          <w:color w:val="231F20"/>
          <w:spacing w:val="-5"/>
          <w:w w:val="85"/>
          <w:sz w:val="16"/>
        </w:rPr>
        <w:t>10</w:t>
      </w:r>
    </w:p>
    <w:p>
      <w:pPr>
        <w:spacing w:before="12"/>
        <w:ind w:left="184" w:right="0" w:firstLine="0"/>
        <w:jc w:val="left"/>
        <w:rPr>
          <w:b w:val="0"/>
          <w:sz w:val="16"/>
        </w:rPr>
      </w:pPr>
      <w:r>
        <w:rPr>
          <w:b w:val="0"/>
          <w:i/>
          <w:color w:val="231F20"/>
          <w:w w:val="85"/>
          <w:sz w:val="16"/>
        </w:rPr>
        <w:t>Osman</w:t>
      </w:r>
      <w:r>
        <w:rPr>
          <w:b w:val="0"/>
          <w:i/>
          <w:color w:val="231F20"/>
          <w:spacing w:val="-8"/>
          <w:sz w:val="16"/>
        </w:rPr>
        <w:t> </w:t>
      </w:r>
      <w:r>
        <w:rPr>
          <w:b w:val="0"/>
          <w:i/>
          <w:color w:val="231F20"/>
          <w:w w:val="85"/>
          <w:sz w:val="16"/>
        </w:rPr>
        <w:t>v</w:t>
      </w:r>
      <w:r>
        <w:rPr>
          <w:b w:val="0"/>
          <w:i/>
          <w:color w:val="231F20"/>
          <w:spacing w:val="-7"/>
          <w:sz w:val="16"/>
        </w:rPr>
        <w:t> </w:t>
      </w:r>
      <w:r>
        <w:rPr>
          <w:b w:val="0"/>
          <w:i/>
          <w:color w:val="231F20"/>
          <w:w w:val="85"/>
          <w:sz w:val="16"/>
        </w:rPr>
        <w:t>UK</w:t>
      </w:r>
      <w:r>
        <w:rPr>
          <w:b w:val="0"/>
          <w:i/>
          <w:color w:val="231F20"/>
          <w:spacing w:val="-7"/>
          <w:sz w:val="16"/>
        </w:rPr>
        <w:t> </w:t>
      </w:r>
      <w:r>
        <w:rPr>
          <w:b w:val="0"/>
          <w:color w:val="231F20"/>
          <w:w w:val="85"/>
          <w:sz w:val="16"/>
        </w:rPr>
        <w:t>ECHR</w:t>
      </w:r>
      <w:r>
        <w:rPr>
          <w:b w:val="0"/>
          <w:color w:val="231F20"/>
          <w:spacing w:val="-2"/>
          <w:w w:val="85"/>
          <w:sz w:val="16"/>
        </w:rPr>
        <w:t> </w:t>
      </w:r>
      <w:r>
        <w:rPr>
          <w:b w:val="0"/>
          <w:color w:val="231F20"/>
          <w:w w:val="85"/>
          <w:sz w:val="16"/>
        </w:rPr>
        <w:t>1998–VIII</w:t>
      </w:r>
      <w:r>
        <w:rPr>
          <w:b w:val="0"/>
          <w:color w:val="231F20"/>
          <w:spacing w:val="-3"/>
          <w:w w:val="85"/>
          <w:sz w:val="16"/>
        </w:rPr>
        <w:t> </w:t>
      </w:r>
      <w:r>
        <w:rPr>
          <w:b w:val="0"/>
          <w:color w:val="231F20"/>
          <w:spacing w:val="-4"/>
          <w:w w:val="85"/>
          <w:sz w:val="16"/>
        </w:rPr>
        <w:t>3124</w:t>
      </w:r>
    </w:p>
    <w:p>
      <w:pPr>
        <w:spacing w:line="230" w:lineRule="auto" w:before="18"/>
        <w:ind w:left="184" w:right="0" w:firstLine="0"/>
        <w:jc w:val="left"/>
        <w:rPr>
          <w:b w:val="0"/>
          <w:sz w:val="16"/>
        </w:rPr>
      </w:pPr>
      <w:r>
        <w:rPr>
          <w:b w:val="0"/>
          <w:i/>
          <w:color w:val="231F20"/>
          <w:w w:val="80"/>
          <w:sz w:val="16"/>
        </w:rPr>
        <w:t>Balogh v Hungary </w:t>
      </w:r>
      <w:r>
        <w:rPr>
          <w:b w:val="0"/>
          <w:color w:val="231F20"/>
          <w:w w:val="80"/>
          <w:sz w:val="16"/>
        </w:rPr>
        <w:t>App</w:t>
      </w:r>
      <w:r>
        <w:rPr>
          <w:b w:val="0"/>
          <w:color w:val="231F20"/>
          <w:spacing w:val="-1"/>
          <w:w w:val="80"/>
          <w:sz w:val="16"/>
        </w:rPr>
        <w:t> </w:t>
      </w:r>
      <w:r>
        <w:rPr>
          <w:b w:val="0"/>
          <w:color w:val="231F20"/>
          <w:w w:val="80"/>
          <w:sz w:val="16"/>
        </w:rPr>
        <w:t>no</w:t>
      </w:r>
      <w:r>
        <w:rPr>
          <w:b w:val="0"/>
          <w:color w:val="231F20"/>
          <w:spacing w:val="-1"/>
          <w:w w:val="80"/>
          <w:sz w:val="16"/>
        </w:rPr>
        <w:t> </w:t>
      </w:r>
      <w:r>
        <w:rPr>
          <w:b w:val="0"/>
          <w:color w:val="231F20"/>
          <w:w w:val="80"/>
          <w:sz w:val="16"/>
        </w:rPr>
        <w:t>47940/99</w:t>
      </w:r>
      <w:r>
        <w:rPr>
          <w:b w:val="0"/>
          <w:color w:val="231F20"/>
          <w:spacing w:val="-1"/>
          <w:w w:val="80"/>
          <w:sz w:val="16"/>
        </w:rPr>
        <w:t> </w:t>
      </w:r>
      <w:r>
        <w:rPr>
          <w:b w:val="0"/>
          <w:color w:val="231F20"/>
          <w:w w:val="80"/>
          <w:sz w:val="16"/>
        </w:rPr>
        <w:t>(ECHR,</w:t>
      </w:r>
      <w:r>
        <w:rPr>
          <w:b w:val="0"/>
          <w:color w:val="231F20"/>
          <w:spacing w:val="-1"/>
          <w:w w:val="80"/>
          <w:sz w:val="16"/>
        </w:rPr>
        <w:t> </w:t>
      </w:r>
      <w:r>
        <w:rPr>
          <w:b w:val="0"/>
          <w:color w:val="231F20"/>
          <w:w w:val="80"/>
          <w:sz w:val="16"/>
        </w:rPr>
        <w:t>20 </w:t>
      </w:r>
      <w:r>
        <w:rPr>
          <w:b w:val="0"/>
          <w:color w:val="231F20"/>
          <w:w w:val="90"/>
          <w:sz w:val="16"/>
        </w:rPr>
        <w:t>July</w:t>
      </w:r>
      <w:r>
        <w:rPr>
          <w:b w:val="0"/>
          <w:color w:val="231F20"/>
          <w:spacing w:val="-10"/>
          <w:w w:val="90"/>
          <w:sz w:val="16"/>
        </w:rPr>
        <w:t> </w:t>
      </w:r>
      <w:r>
        <w:rPr>
          <w:b w:val="0"/>
          <w:color w:val="231F20"/>
          <w:w w:val="90"/>
          <w:sz w:val="16"/>
        </w:rPr>
        <w:t>2004)</w:t>
      </w:r>
    </w:p>
    <w:p>
      <w:pPr>
        <w:spacing w:before="13"/>
        <w:ind w:left="184" w:right="0" w:firstLine="0"/>
        <w:jc w:val="left"/>
        <w:rPr>
          <w:b w:val="0"/>
          <w:sz w:val="16"/>
        </w:rPr>
      </w:pPr>
      <w:r>
        <w:rPr>
          <w:b w:val="0"/>
          <w:i/>
          <w:color w:val="231F20"/>
          <w:w w:val="80"/>
          <w:sz w:val="16"/>
        </w:rPr>
        <w:t>Simpson</w:t>
      </w:r>
      <w:r>
        <w:rPr>
          <w:b w:val="0"/>
          <w:i/>
          <w:color w:val="231F20"/>
          <w:sz w:val="16"/>
        </w:rPr>
        <w:t> </w:t>
      </w:r>
      <w:r>
        <w:rPr>
          <w:b w:val="0"/>
          <w:i/>
          <w:color w:val="231F20"/>
          <w:w w:val="80"/>
          <w:sz w:val="16"/>
        </w:rPr>
        <w:t>v</w:t>
      </w:r>
      <w:r>
        <w:rPr>
          <w:b w:val="0"/>
          <w:i/>
          <w:color w:val="231F20"/>
          <w:spacing w:val="1"/>
          <w:sz w:val="16"/>
        </w:rPr>
        <w:t> </w:t>
      </w:r>
      <w:r>
        <w:rPr>
          <w:b w:val="0"/>
          <w:i/>
          <w:color w:val="231F20"/>
          <w:w w:val="80"/>
          <w:sz w:val="16"/>
        </w:rPr>
        <w:t>UK</w:t>
      </w:r>
      <w:r>
        <w:rPr>
          <w:b w:val="0"/>
          <w:i/>
          <w:color w:val="231F20"/>
          <w:sz w:val="16"/>
        </w:rPr>
        <w:t> </w:t>
      </w:r>
      <w:r>
        <w:rPr>
          <w:b w:val="0"/>
          <w:color w:val="231F20"/>
          <w:w w:val="80"/>
          <w:sz w:val="16"/>
        </w:rPr>
        <w:t>(1989)</w:t>
      </w:r>
      <w:r>
        <w:rPr>
          <w:b w:val="0"/>
          <w:color w:val="231F20"/>
          <w:spacing w:val="-2"/>
          <w:sz w:val="16"/>
        </w:rPr>
        <w:t> </w:t>
      </w:r>
      <w:r>
        <w:rPr>
          <w:b w:val="0"/>
          <w:color w:val="231F20"/>
          <w:w w:val="80"/>
          <w:sz w:val="16"/>
        </w:rPr>
        <w:t>64</w:t>
      </w:r>
      <w:r>
        <w:rPr>
          <w:b w:val="0"/>
          <w:color w:val="231F20"/>
          <w:spacing w:val="-3"/>
          <w:sz w:val="16"/>
        </w:rPr>
        <w:t> </w:t>
      </w:r>
      <w:r>
        <w:rPr>
          <w:b w:val="0"/>
          <w:color w:val="231F20"/>
          <w:w w:val="80"/>
          <w:sz w:val="16"/>
        </w:rPr>
        <w:t>DR</w:t>
      </w:r>
      <w:r>
        <w:rPr>
          <w:b w:val="0"/>
          <w:color w:val="231F20"/>
          <w:spacing w:val="-2"/>
          <w:sz w:val="16"/>
        </w:rPr>
        <w:t> </w:t>
      </w:r>
      <w:r>
        <w:rPr>
          <w:b w:val="0"/>
          <w:color w:val="231F20"/>
          <w:spacing w:val="-5"/>
          <w:w w:val="80"/>
          <w:sz w:val="16"/>
        </w:rPr>
        <w:t>188</w:t>
      </w:r>
    </w:p>
    <w:p>
      <w:pPr>
        <w:pStyle w:val="Heading2"/>
        <w:spacing w:before="97"/>
      </w:pPr>
      <w:r>
        <w:rPr>
          <w:b w:val="0"/>
        </w:rPr>
        <w:br w:type="column"/>
      </w:r>
      <w:r>
        <w:rPr>
          <w:color w:val="231F20"/>
          <w:spacing w:val="-2"/>
        </w:rPr>
        <w:t>Books</w:t>
      </w:r>
    </w:p>
    <w:p>
      <w:pPr>
        <w:pStyle w:val="BodyText"/>
        <w:spacing w:line="230" w:lineRule="auto" w:before="53"/>
        <w:ind w:left="24" w:right="28"/>
        <w:jc w:val="both"/>
        <w:rPr>
          <w:b w:val="0"/>
        </w:rPr>
      </w:pPr>
      <w:r>
        <w:rPr>
          <w:b w:val="0"/>
          <w:color w:val="231F20"/>
          <w:w w:val="85"/>
        </w:rPr>
        <w:t>Give</w:t>
      </w:r>
      <w:r>
        <w:rPr>
          <w:b w:val="0"/>
          <w:color w:val="231F20"/>
          <w:spacing w:val="-2"/>
          <w:w w:val="85"/>
        </w:rPr>
        <w:t> </w:t>
      </w:r>
      <w:r>
        <w:rPr>
          <w:b w:val="0"/>
          <w:color w:val="231F20"/>
          <w:w w:val="85"/>
        </w:rPr>
        <w:t>the</w:t>
      </w:r>
      <w:r>
        <w:rPr>
          <w:b w:val="0"/>
          <w:color w:val="231F20"/>
          <w:spacing w:val="-2"/>
          <w:w w:val="85"/>
        </w:rPr>
        <w:t> </w:t>
      </w:r>
      <w:r>
        <w:rPr>
          <w:b w:val="0"/>
          <w:color w:val="231F20"/>
          <w:w w:val="85"/>
        </w:rPr>
        <w:t>author’s</w:t>
      </w:r>
      <w:r>
        <w:rPr>
          <w:b w:val="0"/>
          <w:color w:val="231F20"/>
          <w:spacing w:val="-2"/>
          <w:w w:val="85"/>
        </w:rPr>
        <w:t> </w:t>
      </w:r>
      <w:r>
        <w:rPr>
          <w:b w:val="0"/>
          <w:color w:val="231F20"/>
          <w:w w:val="85"/>
        </w:rPr>
        <w:t>name</w:t>
      </w:r>
      <w:r>
        <w:rPr>
          <w:b w:val="0"/>
          <w:color w:val="231F20"/>
          <w:spacing w:val="-2"/>
          <w:w w:val="85"/>
        </w:rPr>
        <w:t> </w:t>
      </w:r>
      <w:r>
        <w:rPr>
          <w:b w:val="0"/>
          <w:color w:val="231F20"/>
          <w:w w:val="85"/>
        </w:rPr>
        <w:t>in</w:t>
      </w:r>
      <w:r>
        <w:rPr>
          <w:b w:val="0"/>
          <w:color w:val="231F20"/>
          <w:spacing w:val="-2"/>
          <w:w w:val="85"/>
        </w:rPr>
        <w:t> </w:t>
      </w:r>
      <w:r>
        <w:rPr>
          <w:b w:val="0"/>
          <w:color w:val="231F20"/>
          <w:w w:val="85"/>
        </w:rPr>
        <w:t>the</w:t>
      </w:r>
      <w:r>
        <w:rPr>
          <w:b w:val="0"/>
          <w:color w:val="231F20"/>
          <w:spacing w:val="-2"/>
          <w:w w:val="85"/>
        </w:rPr>
        <w:t> </w:t>
      </w:r>
      <w:r>
        <w:rPr>
          <w:b w:val="0"/>
          <w:color w:val="231F20"/>
          <w:w w:val="85"/>
        </w:rPr>
        <w:t>same</w:t>
      </w:r>
      <w:r>
        <w:rPr>
          <w:b w:val="0"/>
          <w:color w:val="231F20"/>
          <w:spacing w:val="-2"/>
          <w:w w:val="85"/>
        </w:rPr>
        <w:t> </w:t>
      </w:r>
      <w:r>
        <w:rPr>
          <w:b w:val="0"/>
          <w:color w:val="231F20"/>
          <w:w w:val="85"/>
        </w:rPr>
        <w:t>form</w:t>
      </w:r>
      <w:r>
        <w:rPr>
          <w:b w:val="0"/>
          <w:color w:val="231F20"/>
          <w:spacing w:val="-2"/>
          <w:w w:val="85"/>
        </w:rPr>
        <w:t> </w:t>
      </w:r>
      <w:r>
        <w:rPr>
          <w:b w:val="0"/>
          <w:color w:val="231F20"/>
          <w:w w:val="85"/>
        </w:rPr>
        <w:t>as</w:t>
      </w:r>
      <w:r>
        <w:rPr>
          <w:b w:val="0"/>
          <w:color w:val="231F20"/>
          <w:spacing w:val="-2"/>
          <w:w w:val="85"/>
        </w:rPr>
        <w:t> </w:t>
      </w:r>
      <w:r>
        <w:rPr>
          <w:b w:val="0"/>
          <w:color w:val="231F20"/>
          <w:w w:val="85"/>
        </w:rPr>
        <w:t>in</w:t>
      </w:r>
      <w:r>
        <w:rPr>
          <w:b w:val="0"/>
          <w:color w:val="231F20"/>
          <w:spacing w:val="-2"/>
          <w:w w:val="85"/>
        </w:rPr>
        <w:t> </w:t>
      </w:r>
      <w:r>
        <w:rPr>
          <w:b w:val="0"/>
          <w:color w:val="231F20"/>
          <w:w w:val="85"/>
        </w:rPr>
        <w:t>the </w:t>
      </w:r>
      <w:r>
        <w:rPr>
          <w:b w:val="0"/>
          <w:color w:val="231F20"/>
          <w:w w:val="90"/>
        </w:rPr>
        <w:t>publication,</w:t>
      </w:r>
      <w:r>
        <w:rPr>
          <w:b w:val="0"/>
          <w:color w:val="231F20"/>
          <w:spacing w:val="-8"/>
          <w:w w:val="90"/>
        </w:rPr>
        <w:t> </w:t>
      </w:r>
      <w:r>
        <w:rPr>
          <w:b w:val="0"/>
          <w:color w:val="231F20"/>
          <w:w w:val="90"/>
        </w:rPr>
        <w:t>except</w:t>
      </w:r>
      <w:r>
        <w:rPr>
          <w:b w:val="0"/>
          <w:color w:val="231F20"/>
          <w:spacing w:val="-8"/>
          <w:w w:val="90"/>
        </w:rPr>
        <w:t> </w:t>
      </w:r>
      <w:r>
        <w:rPr>
          <w:b w:val="0"/>
          <w:color w:val="231F20"/>
          <w:w w:val="90"/>
        </w:rPr>
        <w:t>in</w:t>
      </w:r>
      <w:r>
        <w:rPr>
          <w:b w:val="0"/>
          <w:color w:val="231F20"/>
          <w:spacing w:val="-8"/>
          <w:w w:val="90"/>
        </w:rPr>
        <w:t> </w:t>
      </w:r>
      <w:r>
        <w:rPr>
          <w:b w:val="0"/>
          <w:color w:val="231F20"/>
          <w:w w:val="90"/>
        </w:rPr>
        <w:t>bibliographies,</w:t>
      </w:r>
      <w:r>
        <w:rPr>
          <w:b w:val="0"/>
          <w:color w:val="231F20"/>
          <w:spacing w:val="-7"/>
          <w:w w:val="90"/>
        </w:rPr>
        <w:t> </w:t>
      </w:r>
      <w:r>
        <w:rPr>
          <w:b w:val="0"/>
          <w:color w:val="231F20"/>
          <w:w w:val="90"/>
        </w:rPr>
        <w:t>where</w:t>
      </w:r>
      <w:r>
        <w:rPr>
          <w:b w:val="0"/>
          <w:color w:val="231F20"/>
          <w:spacing w:val="-8"/>
          <w:w w:val="90"/>
        </w:rPr>
        <w:t> </w:t>
      </w:r>
      <w:r>
        <w:rPr>
          <w:b w:val="0"/>
          <w:color w:val="231F20"/>
          <w:w w:val="90"/>
        </w:rPr>
        <w:t>you should give only the surname followed by the </w:t>
      </w:r>
      <w:r>
        <w:rPr>
          <w:b w:val="0"/>
          <w:color w:val="231F20"/>
          <w:w w:val="85"/>
        </w:rPr>
        <w:t>initial(s).</w:t>
      </w:r>
      <w:r>
        <w:rPr>
          <w:b w:val="0"/>
          <w:color w:val="231F20"/>
          <w:spacing w:val="-4"/>
          <w:w w:val="85"/>
        </w:rPr>
        <w:t> </w:t>
      </w:r>
      <w:r>
        <w:rPr>
          <w:b w:val="0"/>
          <w:color w:val="231F20"/>
          <w:w w:val="85"/>
        </w:rPr>
        <w:t>Give</w:t>
      </w:r>
      <w:r>
        <w:rPr>
          <w:b w:val="0"/>
          <w:color w:val="231F20"/>
          <w:spacing w:val="-4"/>
          <w:w w:val="85"/>
        </w:rPr>
        <w:t> </w:t>
      </w:r>
      <w:r>
        <w:rPr>
          <w:b w:val="0"/>
          <w:color w:val="231F20"/>
          <w:w w:val="85"/>
        </w:rPr>
        <w:t>relevant</w:t>
      </w:r>
      <w:r>
        <w:rPr>
          <w:b w:val="0"/>
          <w:color w:val="231F20"/>
          <w:spacing w:val="-4"/>
          <w:w w:val="85"/>
        </w:rPr>
        <w:t> </w:t>
      </w:r>
      <w:r>
        <w:rPr>
          <w:b w:val="0"/>
          <w:color w:val="231F20"/>
          <w:w w:val="85"/>
        </w:rPr>
        <w:t>information</w:t>
      </w:r>
      <w:r>
        <w:rPr>
          <w:b w:val="0"/>
          <w:color w:val="231F20"/>
          <w:spacing w:val="-4"/>
          <w:w w:val="85"/>
        </w:rPr>
        <w:t> </w:t>
      </w:r>
      <w:r>
        <w:rPr>
          <w:b w:val="0"/>
          <w:color w:val="231F20"/>
          <w:w w:val="85"/>
        </w:rPr>
        <w:t>about</w:t>
      </w:r>
      <w:r>
        <w:rPr>
          <w:b w:val="0"/>
          <w:color w:val="231F20"/>
          <w:spacing w:val="-4"/>
          <w:w w:val="85"/>
        </w:rPr>
        <w:t> </w:t>
      </w:r>
      <w:r>
        <w:rPr>
          <w:b w:val="0"/>
          <w:color w:val="231F20"/>
          <w:w w:val="85"/>
        </w:rPr>
        <w:t>editions, translators and so forth before the publisher, and give page numbers at the end of the citation, after </w:t>
      </w:r>
      <w:r>
        <w:rPr>
          <w:b w:val="0"/>
          <w:color w:val="231F20"/>
          <w:w w:val="90"/>
        </w:rPr>
        <w:t>the</w:t>
      </w:r>
      <w:r>
        <w:rPr>
          <w:b w:val="0"/>
          <w:color w:val="231F20"/>
          <w:spacing w:val="-10"/>
          <w:w w:val="90"/>
        </w:rPr>
        <w:t> </w:t>
      </w:r>
      <w:r>
        <w:rPr>
          <w:b w:val="0"/>
          <w:color w:val="231F20"/>
          <w:w w:val="90"/>
        </w:rPr>
        <w:t>brackets.</w:t>
      </w:r>
    </w:p>
    <w:p>
      <w:pPr>
        <w:pStyle w:val="BodyText"/>
        <w:spacing w:line="230" w:lineRule="auto" w:before="58"/>
        <w:rPr>
          <w:b w:val="0"/>
        </w:rPr>
      </w:pPr>
      <w:r>
        <w:rPr>
          <w:b w:val="0"/>
          <w:color w:val="231F20"/>
          <w:w w:val="80"/>
        </w:rPr>
        <w:t>Thomas Hobbes, </w:t>
      </w:r>
      <w:r>
        <w:rPr>
          <w:b w:val="0"/>
          <w:i/>
          <w:color w:val="231F20"/>
          <w:w w:val="80"/>
        </w:rPr>
        <w:t>Leviathan </w:t>
      </w:r>
      <w:r>
        <w:rPr>
          <w:b w:val="0"/>
          <w:color w:val="231F20"/>
          <w:w w:val="80"/>
        </w:rPr>
        <w:t>(first published </w:t>
      </w:r>
      <w:r>
        <w:rPr>
          <w:b w:val="0"/>
          <w:color w:val="231F20"/>
          <w:w w:val="80"/>
        </w:rPr>
        <w:t>1651, </w:t>
      </w:r>
      <w:r>
        <w:rPr>
          <w:b w:val="0"/>
          <w:color w:val="231F20"/>
          <w:w w:val="90"/>
        </w:rPr>
        <w:t>Penguin 1985) 268</w:t>
      </w:r>
    </w:p>
    <w:p>
      <w:pPr>
        <w:spacing w:line="184" w:lineRule="exact" w:before="13"/>
        <w:ind w:left="184" w:right="0" w:firstLine="0"/>
        <w:jc w:val="left"/>
        <w:rPr>
          <w:b w:val="0"/>
          <w:i/>
          <w:sz w:val="16"/>
        </w:rPr>
      </w:pPr>
      <w:r>
        <w:rPr>
          <w:b w:val="0"/>
          <w:color w:val="231F20"/>
          <w:w w:val="75"/>
          <w:sz w:val="16"/>
        </w:rPr>
        <w:t>Gareth</w:t>
      </w:r>
      <w:r>
        <w:rPr>
          <w:b w:val="0"/>
          <w:color w:val="231F20"/>
          <w:spacing w:val="-11"/>
          <w:sz w:val="16"/>
        </w:rPr>
        <w:t> </w:t>
      </w:r>
      <w:r>
        <w:rPr>
          <w:b w:val="0"/>
          <w:color w:val="231F20"/>
          <w:w w:val="75"/>
          <w:sz w:val="16"/>
        </w:rPr>
        <w:t>Jones,</w:t>
      </w:r>
      <w:r>
        <w:rPr>
          <w:b w:val="0"/>
          <w:color w:val="231F20"/>
          <w:spacing w:val="-11"/>
          <w:sz w:val="16"/>
        </w:rPr>
        <w:t> </w:t>
      </w:r>
      <w:r>
        <w:rPr>
          <w:b w:val="0"/>
          <w:i/>
          <w:color w:val="231F20"/>
          <w:w w:val="75"/>
          <w:sz w:val="16"/>
        </w:rPr>
        <w:t>Goff</w:t>
      </w:r>
      <w:r>
        <w:rPr>
          <w:b w:val="0"/>
          <w:i/>
          <w:color w:val="231F20"/>
          <w:spacing w:val="-7"/>
          <w:sz w:val="16"/>
        </w:rPr>
        <w:t> </w:t>
      </w:r>
      <w:r>
        <w:rPr>
          <w:b w:val="0"/>
          <w:i/>
          <w:color w:val="231F20"/>
          <w:w w:val="75"/>
          <w:sz w:val="16"/>
        </w:rPr>
        <w:t>and</w:t>
      </w:r>
      <w:r>
        <w:rPr>
          <w:b w:val="0"/>
          <w:i/>
          <w:color w:val="231F20"/>
          <w:spacing w:val="-8"/>
          <w:sz w:val="16"/>
        </w:rPr>
        <w:t> </w:t>
      </w:r>
      <w:r>
        <w:rPr>
          <w:b w:val="0"/>
          <w:i/>
          <w:color w:val="231F20"/>
          <w:w w:val="75"/>
          <w:sz w:val="16"/>
        </w:rPr>
        <w:t>Jones:</w:t>
      </w:r>
      <w:r>
        <w:rPr>
          <w:b w:val="0"/>
          <w:i/>
          <w:color w:val="231F20"/>
          <w:spacing w:val="-7"/>
          <w:sz w:val="16"/>
        </w:rPr>
        <w:t> </w:t>
      </w:r>
      <w:r>
        <w:rPr>
          <w:b w:val="0"/>
          <w:i/>
          <w:color w:val="231F20"/>
          <w:w w:val="75"/>
          <w:sz w:val="16"/>
        </w:rPr>
        <w:t>The</w:t>
      </w:r>
      <w:r>
        <w:rPr>
          <w:b w:val="0"/>
          <w:i/>
          <w:color w:val="231F20"/>
          <w:spacing w:val="-8"/>
          <w:sz w:val="16"/>
        </w:rPr>
        <w:t> </w:t>
      </w:r>
      <w:r>
        <w:rPr>
          <w:b w:val="0"/>
          <w:i/>
          <w:color w:val="231F20"/>
          <w:w w:val="75"/>
          <w:sz w:val="16"/>
        </w:rPr>
        <w:t>Law</w:t>
      </w:r>
      <w:r>
        <w:rPr>
          <w:b w:val="0"/>
          <w:i/>
          <w:color w:val="231F20"/>
          <w:spacing w:val="-7"/>
          <w:sz w:val="16"/>
        </w:rPr>
        <w:t> </w:t>
      </w:r>
      <w:r>
        <w:rPr>
          <w:b w:val="0"/>
          <w:i/>
          <w:color w:val="231F20"/>
          <w:w w:val="75"/>
          <w:sz w:val="16"/>
        </w:rPr>
        <w:t>of</w:t>
      </w:r>
      <w:r>
        <w:rPr>
          <w:b w:val="0"/>
          <w:i/>
          <w:color w:val="231F20"/>
          <w:spacing w:val="-8"/>
          <w:sz w:val="16"/>
        </w:rPr>
        <w:t> </w:t>
      </w:r>
      <w:r>
        <w:rPr>
          <w:b w:val="0"/>
          <w:i/>
          <w:color w:val="231F20"/>
          <w:spacing w:val="-2"/>
          <w:w w:val="75"/>
          <w:sz w:val="16"/>
        </w:rPr>
        <w:t>Restitution</w:t>
      </w:r>
    </w:p>
    <w:p>
      <w:pPr>
        <w:spacing w:line="254" w:lineRule="auto" w:before="0"/>
        <w:ind w:left="184" w:right="478" w:firstLine="0"/>
        <w:jc w:val="left"/>
        <w:rPr>
          <w:b w:val="0"/>
          <w:i/>
          <w:sz w:val="16"/>
        </w:rPr>
      </w:pPr>
      <w:r>
        <w:rPr>
          <w:b w:val="0"/>
          <w:color w:val="231F20"/>
          <w:w w:val="80"/>
          <w:sz w:val="16"/>
        </w:rPr>
        <w:t>(1st</w:t>
      </w:r>
      <w:r>
        <w:rPr>
          <w:b w:val="0"/>
          <w:color w:val="231F20"/>
          <w:spacing w:val="-1"/>
          <w:w w:val="80"/>
          <w:sz w:val="16"/>
        </w:rPr>
        <w:t> </w:t>
      </w:r>
      <w:r>
        <w:rPr>
          <w:b w:val="0"/>
          <w:color w:val="231F20"/>
          <w:w w:val="80"/>
          <w:sz w:val="16"/>
        </w:rPr>
        <w:t>supp,</w:t>
      </w:r>
      <w:r>
        <w:rPr>
          <w:b w:val="0"/>
          <w:color w:val="231F20"/>
          <w:spacing w:val="-1"/>
          <w:w w:val="80"/>
          <w:sz w:val="16"/>
        </w:rPr>
        <w:t> </w:t>
      </w:r>
      <w:r>
        <w:rPr>
          <w:b w:val="0"/>
          <w:color w:val="231F20"/>
          <w:w w:val="80"/>
          <w:sz w:val="16"/>
        </w:rPr>
        <w:t>7th</w:t>
      </w:r>
      <w:r>
        <w:rPr>
          <w:b w:val="0"/>
          <w:color w:val="231F20"/>
          <w:spacing w:val="-1"/>
          <w:w w:val="80"/>
          <w:sz w:val="16"/>
        </w:rPr>
        <w:t> </w:t>
      </w:r>
      <w:r>
        <w:rPr>
          <w:b w:val="0"/>
          <w:color w:val="231F20"/>
          <w:w w:val="80"/>
          <w:sz w:val="16"/>
        </w:rPr>
        <w:t>edn,</w:t>
      </w:r>
      <w:r>
        <w:rPr>
          <w:b w:val="0"/>
          <w:color w:val="231F20"/>
          <w:spacing w:val="-1"/>
          <w:w w:val="80"/>
          <w:sz w:val="16"/>
        </w:rPr>
        <w:t> </w:t>
      </w:r>
      <w:r>
        <w:rPr>
          <w:b w:val="0"/>
          <w:color w:val="231F20"/>
          <w:w w:val="80"/>
          <w:sz w:val="16"/>
        </w:rPr>
        <w:t>Sweet</w:t>
      </w:r>
      <w:r>
        <w:rPr>
          <w:b w:val="0"/>
          <w:color w:val="231F20"/>
          <w:spacing w:val="-1"/>
          <w:w w:val="80"/>
          <w:sz w:val="16"/>
        </w:rPr>
        <w:t> </w:t>
      </w:r>
      <w:r>
        <w:rPr>
          <w:b w:val="0"/>
          <w:color w:val="231F20"/>
          <w:w w:val="80"/>
          <w:sz w:val="16"/>
        </w:rPr>
        <w:t>&amp;</w:t>
      </w:r>
      <w:r>
        <w:rPr>
          <w:b w:val="0"/>
          <w:color w:val="231F20"/>
          <w:spacing w:val="-1"/>
          <w:w w:val="80"/>
          <w:sz w:val="16"/>
        </w:rPr>
        <w:t> </w:t>
      </w:r>
      <w:r>
        <w:rPr>
          <w:b w:val="0"/>
          <w:color w:val="231F20"/>
          <w:w w:val="80"/>
          <w:sz w:val="16"/>
        </w:rPr>
        <w:t>Maxwell</w:t>
      </w:r>
      <w:r>
        <w:rPr>
          <w:b w:val="0"/>
          <w:color w:val="231F20"/>
          <w:spacing w:val="-1"/>
          <w:w w:val="80"/>
          <w:sz w:val="16"/>
        </w:rPr>
        <w:t> </w:t>
      </w:r>
      <w:r>
        <w:rPr>
          <w:b w:val="0"/>
          <w:color w:val="231F20"/>
          <w:w w:val="80"/>
          <w:sz w:val="16"/>
        </w:rPr>
        <w:t>2009) </w:t>
      </w:r>
      <w:r>
        <w:rPr>
          <w:b w:val="0"/>
          <w:color w:val="231F20"/>
          <w:w w:val="85"/>
          <w:sz w:val="16"/>
        </w:rPr>
        <w:t>K</w:t>
      </w:r>
      <w:r>
        <w:rPr>
          <w:b w:val="0"/>
          <w:color w:val="231F20"/>
          <w:spacing w:val="-6"/>
          <w:w w:val="85"/>
          <w:sz w:val="16"/>
        </w:rPr>
        <w:t> </w:t>
      </w:r>
      <w:r>
        <w:rPr>
          <w:b w:val="0"/>
          <w:color w:val="231F20"/>
          <w:w w:val="85"/>
          <w:sz w:val="16"/>
        </w:rPr>
        <w:t>Zweigert</w:t>
      </w:r>
      <w:r>
        <w:rPr>
          <w:b w:val="0"/>
          <w:color w:val="231F20"/>
          <w:spacing w:val="-5"/>
          <w:w w:val="85"/>
          <w:sz w:val="16"/>
        </w:rPr>
        <w:t> </w:t>
      </w:r>
      <w:r>
        <w:rPr>
          <w:b w:val="0"/>
          <w:color w:val="231F20"/>
          <w:w w:val="85"/>
          <w:sz w:val="16"/>
        </w:rPr>
        <w:t>and</w:t>
      </w:r>
      <w:r>
        <w:rPr>
          <w:b w:val="0"/>
          <w:color w:val="231F20"/>
          <w:spacing w:val="-5"/>
          <w:w w:val="85"/>
          <w:sz w:val="16"/>
        </w:rPr>
        <w:t> </w:t>
      </w:r>
      <w:r>
        <w:rPr>
          <w:b w:val="0"/>
          <w:color w:val="231F20"/>
          <w:w w:val="85"/>
          <w:sz w:val="16"/>
        </w:rPr>
        <w:t>H</w:t>
      </w:r>
      <w:r>
        <w:rPr>
          <w:b w:val="0"/>
          <w:color w:val="231F20"/>
          <w:spacing w:val="-5"/>
          <w:w w:val="85"/>
          <w:sz w:val="16"/>
        </w:rPr>
        <w:t> </w:t>
      </w:r>
      <w:r>
        <w:rPr>
          <w:b w:val="0"/>
          <w:color w:val="231F20"/>
          <w:w w:val="85"/>
          <w:sz w:val="16"/>
        </w:rPr>
        <w:t>Kötz,</w:t>
      </w:r>
      <w:r>
        <w:rPr>
          <w:b w:val="0"/>
          <w:color w:val="231F20"/>
          <w:spacing w:val="-5"/>
          <w:w w:val="85"/>
          <w:sz w:val="16"/>
        </w:rPr>
        <w:t> </w:t>
      </w:r>
      <w:r>
        <w:rPr>
          <w:b w:val="0"/>
          <w:i/>
          <w:color w:val="231F20"/>
          <w:w w:val="85"/>
          <w:sz w:val="16"/>
        </w:rPr>
        <w:t>An</w:t>
      </w:r>
      <w:r>
        <w:rPr>
          <w:b w:val="0"/>
          <w:i/>
          <w:color w:val="231F20"/>
          <w:spacing w:val="-2"/>
          <w:w w:val="85"/>
          <w:sz w:val="16"/>
        </w:rPr>
        <w:t> </w:t>
      </w:r>
      <w:r>
        <w:rPr>
          <w:b w:val="0"/>
          <w:i/>
          <w:color w:val="231F20"/>
          <w:w w:val="85"/>
          <w:sz w:val="16"/>
        </w:rPr>
        <w:t>Introduction</w:t>
      </w:r>
      <w:r>
        <w:rPr>
          <w:b w:val="0"/>
          <w:i/>
          <w:color w:val="231F20"/>
          <w:spacing w:val="-3"/>
          <w:w w:val="85"/>
          <w:sz w:val="16"/>
        </w:rPr>
        <w:t> </w:t>
      </w:r>
      <w:r>
        <w:rPr>
          <w:b w:val="0"/>
          <w:i/>
          <w:color w:val="231F20"/>
          <w:spacing w:val="-5"/>
          <w:w w:val="85"/>
          <w:sz w:val="16"/>
        </w:rPr>
        <w:t>to</w:t>
      </w:r>
    </w:p>
    <w:p>
      <w:pPr>
        <w:spacing w:line="166" w:lineRule="exact" w:before="0"/>
        <w:ind w:left="184" w:right="0" w:firstLine="0"/>
        <w:jc w:val="left"/>
        <w:rPr>
          <w:b w:val="0"/>
          <w:sz w:val="16"/>
        </w:rPr>
      </w:pPr>
      <w:r>
        <w:rPr>
          <w:b w:val="0"/>
          <w:i/>
          <w:color w:val="231F20"/>
          <w:w w:val="80"/>
          <w:sz w:val="16"/>
        </w:rPr>
        <w:t>Comparative</w:t>
      </w:r>
      <w:r>
        <w:rPr>
          <w:b w:val="0"/>
          <w:i/>
          <w:color w:val="231F20"/>
          <w:spacing w:val="3"/>
          <w:sz w:val="16"/>
        </w:rPr>
        <w:t> </w:t>
      </w:r>
      <w:r>
        <w:rPr>
          <w:b w:val="0"/>
          <w:i/>
          <w:color w:val="231F20"/>
          <w:w w:val="80"/>
          <w:sz w:val="16"/>
        </w:rPr>
        <w:t>Law</w:t>
      </w:r>
      <w:r>
        <w:rPr>
          <w:b w:val="0"/>
          <w:i/>
          <w:color w:val="231F20"/>
          <w:spacing w:val="3"/>
          <w:sz w:val="16"/>
        </w:rPr>
        <w:t> </w:t>
      </w:r>
      <w:r>
        <w:rPr>
          <w:b w:val="0"/>
          <w:color w:val="231F20"/>
          <w:w w:val="80"/>
          <w:sz w:val="16"/>
        </w:rPr>
        <w:t>(Tony</w:t>
      </w:r>
      <w:r>
        <w:rPr>
          <w:b w:val="0"/>
          <w:color w:val="231F20"/>
          <w:sz w:val="16"/>
        </w:rPr>
        <w:t> </w:t>
      </w:r>
      <w:r>
        <w:rPr>
          <w:b w:val="0"/>
          <w:color w:val="231F20"/>
          <w:w w:val="80"/>
          <w:sz w:val="16"/>
        </w:rPr>
        <w:t>Weir</w:t>
      </w:r>
      <w:r>
        <w:rPr>
          <w:b w:val="0"/>
          <w:color w:val="231F20"/>
          <w:sz w:val="16"/>
        </w:rPr>
        <w:t> </w:t>
      </w:r>
      <w:r>
        <w:rPr>
          <w:b w:val="0"/>
          <w:color w:val="231F20"/>
          <w:w w:val="80"/>
          <w:sz w:val="16"/>
        </w:rPr>
        <w:t>tr,</w:t>
      </w:r>
      <w:r>
        <w:rPr>
          <w:b w:val="0"/>
          <w:color w:val="231F20"/>
          <w:sz w:val="16"/>
        </w:rPr>
        <w:t> </w:t>
      </w:r>
      <w:r>
        <w:rPr>
          <w:b w:val="0"/>
          <w:color w:val="231F20"/>
          <w:w w:val="80"/>
          <w:sz w:val="16"/>
        </w:rPr>
        <w:t>3rd</w:t>
      </w:r>
      <w:r>
        <w:rPr>
          <w:b w:val="0"/>
          <w:color w:val="231F20"/>
          <w:sz w:val="16"/>
        </w:rPr>
        <w:t> </w:t>
      </w:r>
      <w:r>
        <w:rPr>
          <w:b w:val="0"/>
          <w:color w:val="231F20"/>
          <w:w w:val="80"/>
          <w:sz w:val="16"/>
        </w:rPr>
        <w:t>edn,</w:t>
      </w:r>
      <w:r>
        <w:rPr>
          <w:b w:val="0"/>
          <w:color w:val="231F20"/>
          <w:sz w:val="16"/>
        </w:rPr>
        <w:t> </w:t>
      </w:r>
      <w:r>
        <w:rPr>
          <w:b w:val="0"/>
          <w:color w:val="231F20"/>
          <w:spacing w:val="-5"/>
          <w:w w:val="80"/>
          <w:sz w:val="16"/>
        </w:rPr>
        <w:t>OUP</w:t>
      </w:r>
    </w:p>
    <w:p>
      <w:pPr>
        <w:pStyle w:val="BodyText"/>
        <w:spacing w:line="184" w:lineRule="exact"/>
        <w:rPr>
          <w:b w:val="0"/>
        </w:rPr>
      </w:pPr>
      <w:r>
        <w:rPr>
          <w:b w:val="0"/>
          <w:color w:val="231F20"/>
          <w:spacing w:val="-2"/>
          <w:w w:val="90"/>
        </w:rPr>
        <w:t>1998)</w:t>
      </w:r>
    </w:p>
    <w:p>
      <w:pPr>
        <w:pStyle w:val="Heading2"/>
        <w:spacing w:before="128"/>
      </w:pPr>
      <w:r>
        <w:rPr>
          <w:color w:val="231F20"/>
          <w:w w:val="90"/>
        </w:rPr>
        <w:t>Contributions</w:t>
      </w:r>
      <w:r>
        <w:rPr>
          <w:color w:val="231F20"/>
        </w:rPr>
        <w:t> </w:t>
      </w:r>
      <w:r>
        <w:rPr>
          <w:color w:val="231F20"/>
          <w:w w:val="90"/>
        </w:rPr>
        <w:t>to</w:t>
      </w:r>
      <w:r>
        <w:rPr>
          <w:color w:val="231F20"/>
        </w:rPr>
        <w:t> </w:t>
      </w:r>
      <w:r>
        <w:rPr>
          <w:color w:val="231F20"/>
          <w:w w:val="90"/>
        </w:rPr>
        <w:t>edited</w:t>
      </w:r>
      <w:r>
        <w:rPr>
          <w:color w:val="231F20"/>
        </w:rPr>
        <w:t> </w:t>
      </w:r>
      <w:r>
        <w:rPr>
          <w:color w:val="231F20"/>
          <w:spacing w:val="-2"/>
          <w:w w:val="90"/>
        </w:rPr>
        <w:t>books</w:t>
      </w:r>
    </w:p>
    <w:p>
      <w:pPr>
        <w:pStyle w:val="BodyText"/>
        <w:spacing w:line="230" w:lineRule="auto" w:before="33"/>
        <w:ind w:right="478"/>
        <w:rPr>
          <w:b w:val="0"/>
        </w:rPr>
      </w:pPr>
      <w:r>
        <w:rPr>
          <w:b w:val="0"/>
          <w:color w:val="231F20"/>
          <w:w w:val="80"/>
        </w:rPr>
        <w:t>Francis Rose, ‘The Evolution of the </w:t>
      </w:r>
      <w:r>
        <w:rPr>
          <w:b w:val="0"/>
          <w:color w:val="231F20"/>
          <w:w w:val="80"/>
        </w:rPr>
        <w:t>Species’ in</w:t>
      </w:r>
      <w:r>
        <w:rPr>
          <w:b w:val="0"/>
          <w:color w:val="231F20"/>
        </w:rPr>
        <w:t> </w:t>
      </w:r>
      <w:r>
        <w:rPr>
          <w:b w:val="0"/>
          <w:color w:val="231F20"/>
          <w:w w:val="80"/>
        </w:rPr>
        <w:t>Andrew</w:t>
      </w:r>
      <w:r>
        <w:rPr>
          <w:b w:val="0"/>
          <w:color w:val="231F20"/>
        </w:rPr>
        <w:t> </w:t>
      </w:r>
      <w:r>
        <w:rPr>
          <w:b w:val="0"/>
          <w:color w:val="231F20"/>
          <w:w w:val="80"/>
        </w:rPr>
        <w:t>Burrows</w:t>
      </w:r>
      <w:r>
        <w:rPr>
          <w:b w:val="0"/>
          <w:color w:val="231F20"/>
          <w:spacing w:val="1"/>
        </w:rPr>
        <w:t> </w:t>
      </w:r>
      <w:r>
        <w:rPr>
          <w:b w:val="0"/>
          <w:color w:val="231F20"/>
          <w:w w:val="80"/>
        </w:rPr>
        <w:t>and</w:t>
      </w:r>
      <w:r>
        <w:rPr>
          <w:b w:val="0"/>
          <w:color w:val="231F20"/>
        </w:rPr>
        <w:t> </w:t>
      </w:r>
      <w:r>
        <w:rPr>
          <w:b w:val="0"/>
          <w:color w:val="231F20"/>
          <w:w w:val="80"/>
        </w:rPr>
        <w:t>Alan</w:t>
      </w:r>
      <w:r>
        <w:rPr>
          <w:b w:val="0"/>
          <w:color w:val="231F20"/>
          <w:spacing w:val="1"/>
        </w:rPr>
        <w:t> </w:t>
      </w:r>
      <w:r>
        <w:rPr>
          <w:b w:val="0"/>
          <w:color w:val="231F20"/>
          <w:w w:val="80"/>
        </w:rPr>
        <w:t>Rodger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2"/>
          <w:w w:val="80"/>
        </w:rPr>
        <w:t>(eds),</w:t>
      </w:r>
    </w:p>
    <w:p>
      <w:pPr>
        <w:spacing w:line="177" w:lineRule="exact" w:before="0"/>
        <w:ind w:left="184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31F20"/>
          <w:w w:val="80"/>
          <w:sz w:val="16"/>
        </w:rPr>
        <w:t>Mapping</w:t>
      </w:r>
      <w:r>
        <w:rPr>
          <w:b w:val="0"/>
          <w:i/>
          <w:color w:val="231F20"/>
          <w:spacing w:val="-2"/>
          <w:w w:val="80"/>
          <w:sz w:val="16"/>
        </w:rPr>
        <w:t> </w:t>
      </w:r>
      <w:r>
        <w:rPr>
          <w:b w:val="0"/>
          <w:i/>
          <w:color w:val="231F20"/>
          <w:w w:val="80"/>
          <w:sz w:val="16"/>
        </w:rPr>
        <w:t>the</w:t>
      </w:r>
      <w:r>
        <w:rPr>
          <w:b w:val="0"/>
          <w:i/>
          <w:color w:val="231F20"/>
          <w:spacing w:val="-2"/>
          <w:w w:val="80"/>
          <w:sz w:val="16"/>
        </w:rPr>
        <w:t> </w:t>
      </w:r>
      <w:r>
        <w:rPr>
          <w:b w:val="0"/>
          <w:i/>
          <w:color w:val="231F20"/>
          <w:w w:val="80"/>
          <w:sz w:val="16"/>
        </w:rPr>
        <w:t>Law:</w:t>
      </w:r>
      <w:r>
        <w:rPr>
          <w:b w:val="0"/>
          <w:i/>
          <w:color w:val="231F20"/>
          <w:spacing w:val="-1"/>
          <w:w w:val="80"/>
          <w:sz w:val="16"/>
        </w:rPr>
        <w:t> </w:t>
      </w:r>
      <w:r>
        <w:rPr>
          <w:b w:val="0"/>
          <w:i/>
          <w:color w:val="231F20"/>
          <w:w w:val="80"/>
          <w:sz w:val="16"/>
        </w:rPr>
        <w:t>Essays</w:t>
      </w:r>
      <w:r>
        <w:rPr>
          <w:b w:val="0"/>
          <w:i/>
          <w:color w:val="231F20"/>
          <w:spacing w:val="-2"/>
          <w:w w:val="80"/>
          <w:sz w:val="16"/>
        </w:rPr>
        <w:t> </w:t>
      </w:r>
      <w:r>
        <w:rPr>
          <w:b w:val="0"/>
          <w:i/>
          <w:color w:val="231F20"/>
          <w:w w:val="80"/>
          <w:sz w:val="16"/>
        </w:rPr>
        <w:t>in</w:t>
      </w:r>
      <w:r>
        <w:rPr>
          <w:b w:val="0"/>
          <w:i/>
          <w:color w:val="231F20"/>
          <w:spacing w:val="-1"/>
          <w:w w:val="80"/>
          <w:sz w:val="16"/>
        </w:rPr>
        <w:t> </w:t>
      </w:r>
      <w:r>
        <w:rPr>
          <w:b w:val="0"/>
          <w:i/>
          <w:color w:val="231F20"/>
          <w:w w:val="80"/>
          <w:sz w:val="16"/>
        </w:rPr>
        <w:t>Memory</w:t>
      </w:r>
      <w:r>
        <w:rPr>
          <w:b w:val="0"/>
          <w:i/>
          <w:color w:val="231F20"/>
          <w:spacing w:val="-2"/>
          <w:w w:val="80"/>
          <w:sz w:val="16"/>
        </w:rPr>
        <w:t> </w:t>
      </w:r>
      <w:r>
        <w:rPr>
          <w:b w:val="0"/>
          <w:i/>
          <w:color w:val="231F20"/>
          <w:w w:val="80"/>
          <w:sz w:val="16"/>
        </w:rPr>
        <w:t>of</w:t>
      </w:r>
      <w:r>
        <w:rPr>
          <w:b w:val="0"/>
          <w:i/>
          <w:color w:val="231F20"/>
          <w:spacing w:val="-1"/>
          <w:w w:val="80"/>
          <w:sz w:val="16"/>
        </w:rPr>
        <w:t> </w:t>
      </w:r>
      <w:r>
        <w:rPr>
          <w:b w:val="0"/>
          <w:i/>
          <w:color w:val="231F20"/>
          <w:w w:val="80"/>
          <w:sz w:val="16"/>
        </w:rPr>
        <w:t>Peter</w:t>
      </w:r>
      <w:r>
        <w:rPr>
          <w:b w:val="0"/>
          <w:i/>
          <w:color w:val="231F20"/>
          <w:spacing w:val="-2"/>
          <w:w w:val="80"/>
          <w:sz w:val="16"/>
        </w:rPr>
        <w:t> Birks</w:t>
      </w:r>
    </w:p>
    <w:p>
      <w:pPr>
        <w:pStyle w:val="BodyText"/>
        <w:spacing w:line="184" w:lineRule="exact"/>
        <w:rPr>
          <w:b w:val="0"/>
        </w:rPr>
      </w:pPr>
      <w:r>
        <w:rPr>
          <w:b w:val="0"/>
          <w:color w:val="231F20"/>
          <w:spacing w:val="-4"/>
        </w:rPr>
        <w:t>(OUP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  <w:spacing w:val="-4"/>
        </w:rPr>
        <w:t>2006)</w:t>
      </w:r>
    </w:p>
    <w:p>
      <w:pPr>
        <w:pStyle w:val="Heading2"/>
        <w:spacing w:before="133"/>
      </w:pPr>
      <w:r>
        <w:rPr>
          <w:color w:val="231F20"/>
          <w:spacing w:val="-2"/>
        </w:rPr>
        <w:t>Encyclopedias</w:t>
      </w:r>
    </w:p>
    <w:p>
      <w:pPr>
        <w:spacing w:before="26"/>
        <w:ind w:left="184" w:right="0" w:firstLine="0"/>
        <w:jc w:val="left"/>
        <w:rPr>
          <w:b w:val="0"/>
          <w:sz w:val="16"/>
        </w:rPr>
      </w:pPr>
      <w:r>
        <w:rPr>
          <w:b w:val="0"/>
          <w:i/>
          <w:color w:val="231F20"/>
          <w:w w:val="75"/>
          <w:sz w:val="16"/>
        </w:rPr>
        <w:t>Halsbury’s</w:t>
      </w:r>
      <w:r>
        <w:rPr>
          <w:b w:val="0"/>
          <w:i/>
          <w:color w:val="231F20"/>
          <w:sz w:val="16"/>
        </w:rPr>
        <w:t> </w:t>
      </w:r>
      <w:r>
        <w:rPr>
          <w:b w:val="0"/>
          <w:i/>
          <w:color w:val="231F20"/>
          <w:w w:val="75"/>
          <w:sz w:val="16"/>
        </w:rPr>
        <w:t>Laws</w:t>
      </w:r>
      <w:r>
        <w:rPr>
          <w:b w:val="0"/>
          <w:i/>
          <w:color w:val="231F20"/>
          <w:spacing w:val="1"/>
          <w:sz w:val="16"/>
        </w:rPr>
        <w:t> </w:t>
      </w:r>
      <w:r>
        <w:rPr>
          <w:b w:val="0"/>
          <w:color w:val="231F20"/>
          <w:w w:val="75"/>
          <w:sz w:val="16"/>
        </w:rPr>
        <w:t>(5th</w:t>
      </w:r>
      <w:r>
        <w:rPr>
          <w:b w:val="0"/>
          <w:color w:val="231F20"/>
          <w:spacing w:val="-3"/>
          <w:sz w:val="16"/>
        </w:rPr>
        <w:t> </w:t>
      </w:r>
      <w:r>
        <w:rPr>
          <w:b w:val="0"/>
          <w:color w:val="231F20"/>
          <w:w w:val="75"/>
          <w:sz w:val="16"/>
        </w:rPr>
        <w:t>edn,</w:t>
      </w:r>
      <w:r>
        <w:rPr>
          <w:b w:val="0"/>
          <w:color w:val="231F20"/>
          <w:spacing w:val="-4"/>
          <w:sz w:val="16"/>
        </w:rPr>
        <w:t> </w:t>
      </w:r>
      <w:r>
        <w:rPr>
          <w:b w:val="0"/>
          <w:color w:val="231F20"/>
          <w:w w:val="75"/>
          <w:sz w:val="16"/>
        </w:rPr>
        <w:t>2010)</w:t>
      </w:r>
      <w:r>
        <w:rPr>
          <w:b w:val="0"/>
          <w:color w:val="231F20"/>
          <w:spacing w:val="-3"/>
          <w:sz w:val="16"/>
        </w:rPr>
        <w:t> </w:t>
      </w:r>
      <w:r>
        <w:rPr>
          <w:b w:val="0"/>
          <w:color w:val="231F20"/>
          <w:w w:val="75"/>
          <w:sz w:val="16"/>
        </w:rPr>
        <w:t>vol</w:t>
      </w:r>
      <w:r>
        <w:rPr>
          <w:b w:val="0"/>
          <w:color w:val="231F20"/>
          <w:spacing w:val="-4"/>
          <w:sz w:val="16"/>
        </w:rPr>
        <w:t> </w:t>
      </w:r>
      <w:r>
        <w:rPr>
          <w:b w:val="0"/>
          <w:color w:val="231F20"/>
          <w:w w:val="75"/>
          <w:sz w:val="16"/>
        </w:rPr>
        <w:t>57,</w:t>
      </w:r>
      <w:r>
        <w:rPr>
          <w:b w:val="0"/>
          <w:color w:val="231F20"/>
          <w:spacing w:val="-3"/>
          <w:sz w:val="16"/>
        </w:rPr>
        <w:t> </w:t>
      </w:r>
      <w:r>
        <w:rPr>
          <w:b w:val="0"/>
          <w:color w:val="231F20"/>
          <w:w w:val="75"/>
          <w:sz w:val="16"/>
        </w:rPr>
        <w:t>para</w:t>
      </w:r>
      <w:r>
        <w:rPr>
          <w:b w:val="0"/>
          <w:color w:val="231F20"/>
          <w:spacing w:val="-3"/>
          <w:sz w:val="16"/>
        </w:rPr>
        <w:t> </w:t>
      </w:r>
      <w:r>
        <w:rPr>
          <w:b w:val="0"/>
          <w:color w:val="231F20"/>
          <w:spacing w:val="-5"/>
          <w:w w:val="75"/>
          <w:sz w:val="16"/>
        </w:rPr>
        <w:t>53</w:t>
      </w:r>
    </w:p>
    <w:p>
      <w:pPr>
        <w:pStyle w:val="Heading2"/>
        <w:spacing w:before="133"/>
      </w:pPr>
      <w:r>
        <w:rPr>
          <w:color w:val="231F20"/>
          <w:w w:val="90"/>
        </w:rPr>
        <w:t>Journal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articles</w:t>
      </w:r>
    </w:p>
    <w:p>
      <w:pPr>
        <w:pStyle w:val="BodyText"/>
        <w:spacing w:line="230" w:lineRule="auto" w:before="33"/>
        <w:rPr>
          <w:b w:val="0"/>
        </w:rPr>
      </w:pPr>
      <w:r>
        <w:rPr>
          <w:b w:val="0"/>
          <w:color w:val="231F20"/>
          <w:spacing w:val="-2"/>
          <w:w w:val="85"/>
        </w:rPr>
        <w:t>Paul Craig, ‘Theory, “Pure Theory” and Values </w:t>
      </w:r>
      <w:r>
        <w:rPr>
          <w:b w:val="0"/>
          <w:color w:val="231F20"/>
          <w:spacing w:val="-2"/>
          <w:w w:val="85"/>
        </w:rPr>
        <w:t>in </w:t>
      </w:r>
      <w:r>
        <w:rPr>
          <w:b w:val="0"/>
          <w:color w:val="231F20"/>
          <w:w w:val="90"/>
        </w:rPr>
        <w:t>Public Law’ [2005] PL 440</w:t>
      </w:r>
    </w:p>
    <w:p>
      <w:pPr>
        <w:pStyle w:val="BodyText"/>
        <w:spacing w:line="230" w:lineRule="auto" w:before="39"/>
        <w:ind w:left="24"/>
        <w:rPr>
          <w:b w:val="0"/>
        </w:rPr>
      </w:pPr>
      <w:r>
        <w:rPr>
          <w:b w:val="0"/>
          <w:color w:val="231F20"/>
          <w:w w:val="85"/>
        </w:rPr>
        <w:t>When pinpointing, put a comma between the </w:t>
      </w:r>
      <w:r>
        <w:rPr>
          <w:b w:val="0"/>
          <w:color w:val="231F20"/>
          <w:w w:val="85"/>
        </w:rPr>
        <w:t>first page of the article and the page pinpoint.</w:t>
      </w:r>
    </w:p>
    <w:p>
      <w:pPr>
        <w:pStyle w:val="BodyText"/>
        <w:spacing w:line="230" w:lineRule="auto" w:before="59"/>
        <w:rPr>
          <w:b w:val="0"/>
        </w:rPr>
      </w:pPr>
      <w:r>
        <w:rPr>
          <w:b w:val="0"/>
          <w:color w:val="231F20"/>
          <w:spacing w:val="-2"/>
          <w:w w:val="85"/>
        </w:rPr>
        <w:t>JAG Griffith, ‘The Common Law and the </w:t>
      </w:r>
      <w:r>
        <w:rPr>
          <w:b w:val="0"/>
          <w:color w:val="231F20"/>
          <w:spacing w:val="-2"/>
          <w:w w:val="85"/>
        </w:rPr>
        <w:t>Political </w:t>
      </w:r>
      <w:r>
        <w:rPr>
          <w:b w:val="0"/>
          <w:color w:val="231F20"/>
          <w:w w:val="90"/>
        </w:rPr>
        <w:t>Constitution’</w:t>
      </w:r>
      <w:r>
        <w:rPr>
          <w:b w:val="0"/>
          <w:color w:val="231F20"/>
          <w:spacing w:val="-25"/>
          <w:w w:val="90"/>
        </w:rPr>
        <w:t> </w:t>
      </w:r>
      <w:r>
        <w:rPr>
          <w:b w:val="0"/>
          <w:color w:val="231F20"/>
          <w:w w:val="90"/>
        </w:rPr>
        <w:t>(2001)</w:t>
      </w:r>
      <w:r>
        <w:rPr>
          <w:b w:val="0"/>
          <w:color w:val="231F20"/>
          <w:spacing w:val="-10"/>
          <w:w w:val="90"/>
        </w:rPr>
        <w:t> </w:t>
      </w:r>
      <w:r>
        <w:rPr>
          <w:b w:val="0"/>
          <w:color w:val="231F20"/>
          <w:w w:val="90"/>
        </w:rPr>
        <w:t>117</w:t>
      </w:r>
      <w:r>
        <w:rPr>
          <w:b w:val="0"/>
          <w:color w:val="231F20"/>
          <w:spacing w:val="-10"/>
          <w:w w:val="90"/>
        </w:rPr>
        <w:t> </w:t>
      </w:r>
      <w:r>
        <w:rPr>
          <w:b w:val="0"/>
          <w:color w:val="231F20"/>
          <w:w w:val="90"/>
        </w:rPr>
        <w:t>LQR</w:t>
      </w:r>
      <w:r>
        <w:rPr>
          <w:b w:val="0"/>
          <w:color w:val="231F20"/>
          <w:spacing w:val="-10"/>
          <w:w w:val="90"/>
        </w:rPr>
        <w:t> </w:t>
      </w:r>
      <w:r>
        <w:rPr>
          <w:b w:val="0"/>
          <w:color w:val="231F20"/>
          <w:w w:val="90"/>
        </w:rPr>
        <w:t>42,</w:t>
      </w:r>
      <w:r>
        <w:rPr>
          <w:b w:val="0"/>
          <w:color w:val="231F20"/>
          <w:spacing w:val="-10"/>
          <w:w w:val="90"/>
        </w:rPr>
        <w:t> </w:t>
      </w:r>
      <w:r>
        <w:rPr>
          <w:b w:val="0"/>
          <w:color w:val="231F20"/>
          <w:w w:val="90"/>
        </w:rPr>
        <w:t>64</w:t>
      </w:r>
    </w:p>
    <w:p>
      <w:pPr>
        <w:pStyle w:val="Heading2"/>
        <w:spacing w:before="134"/>
      </w:pPr>
      <w:r>
        <w:rPr>
          <w:color w:val="231F20"/>
          <w:w w:val="85"/>
        </w:rPr>
        <w:t>Online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journals</w:t>
      </w:r>
    </w:p>
    <w:p>
      <w:pPr>
        <w:pStyle w:val="BodyText"/>
        <w:spacing w:line="230" w:lineRule="auto" w:before="33"/>
        <w:ind w:right="257"/>
        <w:rPr>
          <w:b w:val="0"/>
        </w:rPr>
      </w:pPr>
      <w:r>
        <w:rPr>
          <w:b w:val="0"/>
          <w:color w:val="231F20"/>
          <w:spacing w:val="-2"/>
          <w:w w:val="85"/>
        </w:rPr>
        <w:t>Graham Greenleaf, ‘The Global </w:t>
      </w:r>
      <w:r>
        <w:rPr>
          <w:b w:val="0"/>
          <w:color w:val="231F20"/>
          <w:spacing w:val="-2"/>
          <w:w w:val="85"/>
        </w:rPr>
        <w:t>Development </w:t>
      </w:r>
      <w:r>
        <w:rPr>
          <w:b w:val="0"/>
          <w:color w:val="231F20"/>
          <w:w w:val="85"/>
        </w:rPr>
        <w:t>of Free Access to Legal Information’ (2010) </w:t>
      </w:r>
      <w:r>
        <w:rPr>
          <w:b w:val="0"/>
          <w:color w:val="231F20"/>
          <w:w w:val="80"/>
        </w:rPr>
        <w:t>1(1)</w:t>
      </w:r>
      <w:r>
        <w:rPr>
          <w:b w:val="0"/>
          <w:color w:val="231F20"/>
          <w:spacing w:val="-3"/>
          <w:w w:val="80"/>
        </w:rPr>
        <w:t> </w:t>
      </w:r>
      <w:r>
        <w:rPr>
          <w:b w:val="0"/>
          <w:color w:val="231F20"/>
          <w:w w:val="80"/>
        </w:rPr>
        <w:t>EJLT</w:t>
      </w:r>
      <w:r>
        <w:rPr>
          <w:b w:val="0"/>
          <w:color w:val="231F20"/>
          <w:spacing w:val="-3"/>
          <w:w w:val="80"/>
        </w:rPr>
        <w:t> </w:t>
      </w:r>
      <w:r>
        <w:rPr>
          <w:b w:val="0"/>
          <w:color w:val="231F20"/>
          <w:w w:val="80"/>
        </w:rPr>
        <w:t>&lt;</w:t>
      </w:r>
      <w:r>
        <w:rPr>
          <w:b w:val="0"/>
          <w:color w:val="231F20"/>
          <w:spacing w:val="-3"/>
          <w:w w:val="80"/>
        </w:rPr>
        <w:t> </w:t>
      </w:r>
      <w:hyperlink r:id="rId5">
        <w:r>
          <w:rPr>
            <w:b w:val="0"/>
            <w:color w:val="231F20"/>
            <w:w w:val="80"/>
          </w:rPr>
          <w:t>http://ejlt.org//article/view/17</w:t>
        </w:r>
      </w:hyperlink>
      <w:r>
        <w:rPr>
          <w:b w:val="0"/>
          <w:color w:val="231F20"/>
          <w:spacing w:val="-3"/>
          <w:w w:val="80"/>
        </w:rPr>
        <w:t> </w:t>
      </w:r>
      <w:r>
        <w:rPr>
          <w:b w:val="0"/>
          <w:color w:val="231F20"/>
          <w:w w:val="80"/>
        </w:rPr>
        <w:t>&gt; </w:t>
      </w:r>
      <w:r>
        <w:rPr>
          <w:b w:val="0"/>
          <w:color w:val="231F20"/>
          <w:w w:val="85"/>
        </w:rPr>
        <w:t>accessed</w:t>
      </w:r>
      <w:r>
        <w:rPr>
          <w:b w:val="0"/>
          <w:color w:val="231F20"/>
          <w:spacing w:val="-3"/>
          <w:w w:val="85"/>
        </w:rPr>
        <w:t> </w:t>
      </w:r>
      <w:r>
        <w:rPr>
          <w:b w:val="0"/>
          <w:color w:val="231F20"/>
          <w:w w:val="85"/>
        </w:rPr>
        <w:t>27</w:t>
      </w:r>
      <w:r>
        <w:rPr>
          <w:b w:val="0"/>
          <w:color w:val="231F20"/>
          <w:spacing w:val="-3"/>
          <w:w w:val="85"/>
        </w:rPr>
        <w:t> </w:t>
      </w:r>
      <w:r>
        <w:rPr>
          <w:b w:val="0"/>
          <w:color w:val="231F20"/>
          <w:w w:val="85"/>
        </w:rPr>
        <w:t>July</w:t>
      </w:r>
      <w:r>
        <w:rPr>
          <w:b w:val="0"/>
          <w:color w:val="231F20"/>
          <w:spacing w:val="-3"/>
          <w:w w:val="85"/>
        </w:rPr>
        <w:t> </w:t>
      </w:r>
      <w:r>
        <w:rPr>
          <w:b w:val="0"/>
          <w:color w:val="231F20"/>
          <w:w w:val="85"/>
        </w:rPr>
        <w:t>2010</w:t>
      </w:r>
    </w:p>
    <w:p>
      <w:pPr>
        <w:spacing w:line="252" w:lineRule="auto" w:before="153"/>
        <w:ind w:left="184" w:right="0" w:hanging="160"/>
        <w:jc w:val="left"/>
        <w:rPr>
          <w:b w:val="0"/>
          <w:i/>
          <w:sz w:val="16"/>
        </w:rPr>
      </w:pPr>
      <w:r>
        <w:rPr>
          <w:rFonts w:ascii="Book Antiqua"/>
          <w:b/>
          <w:color w:val="231F20"/>
          <w:w w:val="95"/>
          <w:sz w:val="16"/>
        </w:rPr>
        <w:t>Command</w:t>
      </w:r>
      <w:r>
        <w:rPr>
          <w:rFonts w:ascii="Book Antiqua"/>
          <w:b/>
          <w:color w:val="231F20"/>
          <w:spacing w:val="-8"/>
          <w:w w:val="95"/>
          <w:sz w:val="16"/>
        </w:rPr>
        <w:t> </w:t>
      </w:r>
      <w:r>
        <w:rPr>
          <w:rFonts w:ascii="Book Antiqua"/>
          <w:b/>
          <w:color w:val="231F20"/>
          <w:w w:val="95"/>
          <w:sz w:val="16"/>
        </w:rPr>
        <w:t>papers</w:t>
      </w:r>
      <w:r>
        <w:rPr>
          <w:rFonts w:ascii="Book Antiqua"/>
          <w:b/>
          <w:color w:val="231F20"/>
          <w:spacing w:val="-8"/>
          <w:w w:val="95"/>
          <w:sz w:val="16"/>
        </w:rPr>
        <w:t> </w:t>
      </w:r>
      <w:r>
        <w:rPr>
          <w:rFonts w:ascii="Book Antiqua"/>
          <w:b/>
          <w:color w:val="231F20"/>
          <w:w w:val="95"/>
          <w:sz w:val="16"/>
        </w:rPr>
        <w:t>and</w:t>
      </w:r>
      <w:r>
        <w:rPr>
          <w:rFonts w:ascii="Book Antiqua"/>
          <w:b/>
          <w:color w:val="231F20"/>
          <w:spacing w:val="-8"/>
          <w:w w:val="95"/>
          <w:sz w:val="16"/>
        </w:rPr>
        <w:t> </w:t>
      </w:r>
      <w:r>
        <w:rPr>
          <w:rFonts w:ascii="Book Antiqua"/>
          <w:b/>
          <w:color w:val="231F20"/>
          <w:w w:val="95"/>
          <w:sz w:val="16"/>
        </w:rPr>
        <w:t>Law</w:t>
      </w:r>
      <w:r>
        <w:rPr>
          <w:rFonts w:ascii="Book Antiqua"/>
          <w:b/>
          <w:color w:val="231F20"/>
          <w:spacing w:val="-8"/>
          <w:w w:val="95"/>
          <w:sz w:val="16"/>
        </w:rPr>
        <w:t> </w:t>
      </w:r>
      <w:r>
        <w:rPr>
          <w:rFonts w:ascii="Book Antiqua"/>
          <w:b/>
          <w:color w:val="231F20"/>
          <w:w w:val="95"/>
          <w:sz w:val="16"/>
        </w:rPr>
        <w:t>Commission</w:t>
      </w:r>
      <w:r>
        <w:rPr>
          <w:rFonts w:ascii="Book Antiqua"/>
          <w:b/>
          <w:color w:val="231F20"/>
          <w:spacing w:val="-8"/>
          <w:w w:val="95"/>
          <w:sz w:val="16"/>
        </w:rPr>
        <w:t> </w:t>
      </w:r>
      <w:r>
        <w:rPr>
          <w:rFonts w:ascii="Book Antiqua"/>
          <w:b/>
          <w:color w:val="231F20"/>
          <w:w w:val="95"/>
          <w:sz w:val="16"/>
        </w:rPr>
        <w:t>reports</w:t>
      </w:r>
      <w:r>
        <w:rPr>
          <w:rFonts w:ascii="Book Antiqua"/>
          <w:b/>
          <w:color w:val="231F20"/>
          <w:spacing w:val="40"/>
          <w:sz w:val="16"/>
        </w:rPr>
        <w:t> </w:t>
      </w:r>
      <w:r>
        <w:rPr>
          <w:b w:val="0"/>
          <w:color w:val="231F20"/>
          <w:spacing w:val="-2"/>
          <w:w w:val="90"/>
          <w:sz w:val="16"/>
        </w:rPr>
        <w:t>Department for International Development, </w:t>
      </w:r>
      <w:r>
        <w:rPr>
          <w:b w:val="0"/>
          <w:i/>
          <w:color w:val="231F20"/>
          <w:spacing w:val="-2"/>
          <w:w w:val="85"/>
          <w:sz w:val="16"/>
        </w:rPr>
        <w:t>Eliminating World Poverty: Building our </w:t>
      </w:r>
      <w:r>
        <w:rPr>
          <w:b w:val="0"/>
          <w:i/>
          <w:color w:val="231F20"/>
          <w:spacing w:val="-2"/>
          <w:w w:val="85"/>
          <w:sz w:val="16"/>
        </w:rPr>
        <w:t>Common</w:t>
      </w:r>
    </w:p>
    <w:p>
      <w:pPr>
        <w:pStyle w:val="BodyText"/>
        <w:spacing w:line="171" w:lineRule="exact"/>
        <w:rPr>
          <w:b w:val="0"/>
        </w:rPr>
      </w:pPr>
      <w:r>
        <w:rPr>
          <w:b w:val="0"/>
          <w:i/>
          <w:color w:val="231F20"/>
          <w:w w:val="80"/>
        </w:rPr>
        <w:t>Future</w:t>
      </w:r>
      <w:r>
        <w:rPr>
          <w:b w:val="0"/>
          <w:i/>
          <w:color w:val="231F20"/>
          <w:spacing w:val="1"/>
        </w:rPr>
        <w:t> </w:t>
      </w:r>
      <w:r>
        <w:rPr>
          <w:b w:val="0"/>
          <w:color w:val="231F20"/>
          <w:w w:val="80"/>
        </w:rPr>
        <w:t>(White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  <w:w w:val="80"/>
        </w:rPr>
        <w:t>Paper,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  <w:w w:val="80"/>
        </w:rPr>
        <w:t>Cm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  <w:w w:val="80"/>
        </w:rPr>
        <w:t>7656,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  <w:w w:val="80"/>
        </w:rPr>
        <w:t>2009)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  <w:w w:val="80"/>
        </w:rPr>
        <w:t>ch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  <w:spacing w:val="-10"/>
          <w:w w:val="80"/>
        </w:rPr>
        <w:t>5</w:t>
      </w:r>
    </w:p>
    <w:p>
      <w:pPr>
        <w:spacing w:line="230" w:lineRule="auto" w:before="18"/>
        <w:ind w:left="184" w:right="66" w:firstLine="0"/>
        <w:jc w:val="left"/>
        <w:rPr>
          <w:b w:val="0"/>
          <w:sz w:val="16"/>
        </w:rPr>
      </w:pPr>
      <w:r>
        <w:rPr>
          <w:b w:val="0"/>
          <w:color w:val="231F20"/>
          <w:spacing w:val="-2"/>
          <w:w w:val="85"/>
          <w:sz w:val="16"/>
        </w:rPr>
        <w:t>Law Commission, </w:t>
      </w:r>
      <w:r>
        <w:rPr>
          <w:b w:val="0"/>
          <w:i/>
          <w:color w:val="231F20"/>
          <w:spacing w:val="-2"/>
          <w:w w:val="85"/>
          <w:sz w:val="16"/>
        </w:rPr>
        <w:t>Reforming Bribery </w:t>
      </w:r>
      <w:r>
        <w:rPr>
          <w:b w:val="0"/>
          <w:color w:val="231F20"/>
          <w:spacing w:val="-2"/>
          <w:w w:val="85"/>
          <w:sz w:val="16"/>
        </w:rPr>
        <w:t>(Law </w:t>
      </w:r>
      <w:r>
        <w:rPr>
          <w:b w:val="0"/>
          <w:color w:val="231F20"/>
          <w:spacing w:val="-2"/>
          <w:w w:val="85"/>
          <w:sz w:val="16"/>
        </w:rPr>
        <w:t>Com </w:t>
      </w:r>
      <w:r>
        <w:rPr>
          <w:b w:val="0"/>
          <w:color w:val="231F20"/>
          <w:w w:val="85"/>
          <w:sz w:val="16"/>
        </w:rPr>
        <w:t>No 313, 2008) paras 3.12–3.17</w:t>
      </w:r>
    </w:p>
    <w:p>
      <w:pPr>
        <w:pStyle w:val="Heading2"/>
        <w:spacing w:before="134"/>
      </w:pPr>
      <w:r>
        <w:rPr>
          <w:color w:val="231F20"/>
          <w:w w:val="90"/>
        </w:rPr>
        <w:t>Websites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-3"/>
          <w:w w:val="90"/>
        </w:rPr>
        <w:t> </w:t>
      </w:r>
      <w:r>
        <w:rPr>
          <w:color w:val="231F20"/>
          <w:spacing w:val="-2"/>
          <w:w w:val="90"/>
        </w:rPr>
        <w:t>blogs</w:t>
      </w:r>
    </w:p>
    <w:p>
      <w:pPr>
        <w:pStyle w:val="BodyText"/>
        <w:spacing w:line="230" w:lineRule="auto" w:before="33"/>
        <w:rPr>
          <w:b w:val="0"/>
        </w:rPr>
      </w:pPr>
      <w:r>
        <w:rPr>
          <w:b w:val="0"/>
          <w:color w:val="231F20"/>
          <w:w w:val="85"/>
        </w:rPr>
        <w:t>Sarah Cole, ‘Virtual Friend Fires Employee’ (</w:t>
      </w:r>
      <w:r>
        <w:rPr>
          <w:b w:val="0"/>
          <w:i/>
          <w:color w:val="231F20"/>
          <w:w w:val="85"/>
        </w:rPr>
        <w:t>Naked Law</w:t>
      </w:r>
      <w:r>
        <w:rPr>
          <w:b w:val="0"/>
          <w:color w:val="231F20"/>
          <w:w w:val="85"/>
        </w:rPr>
        <w:t>, 1 May 2009) &lt;www.nakedlaw. </w:t>
      </w:r>
      <w:r>
        <w:rPr>
          <w:b w:val="0"/>
          <w:color w:val="231F20"/>
          <w:w w:val="80"/>
        </w:rPr>
        <w:t>com/2009/05/index.html&gt;</w:t>
      </w:r>
      <w:r>
        <w:rPr>
          <w:b w:val="0"/>
          <w:color w:val="231F20"/>
          <w:spacing w:val="-5"/>
          <w:w w:val="80"/>
        </w:rPr>
        <w:t> </w:t>
      </w:r>
      <w:r>
        <w:rPr>
          <w:b w:val="0"/>
          <w:color w:val="231F20"/>
          <w:w w:val="80"/>
        </w:rPr>
        <w:t>accessed</w:t>
      </w:r>
      <w:r>
        <w:rPr>
          <w:b w:val="0"/>
          <w:color w:val="231F20"/>
          <w:spacing w:val="-5"/>
          <w:w w:val="80"/>
        </w:rPr>
        <w:t> </w:t>
      </w:r>
      <w:r>
        <w:rPr>
          <w:b w:val="0"/>
          <w:color w:val="231F20"/>
          <w:w w:val="80"/>
        </w:rPr>
        <w:t>19</w:t>
      </w:r>
      <w:r>
        <w:rPr>
          <w:b w:val="0"/>
          <w:color w:val="231F20"/>
          <w:spacing w:val="-5"/>
          <w:w w:val="80"/>
        </w:rPr>
        <w:t> </w:t>
      </w:r>
      <w:r>
        <w:rPr>
          <w:b w:val="0"/>
          <w:color w:val="231F20"/>
          <w:w w:val="80"/>
        </w:rPr>
        <w:t>November </w:t>
      </w:r>
      <w:r>
        <w:rPr>
          <w:b w:val="0"/>
          <w:color w:val="231F20"/>
          <w:spacing w:val="-4"/>
          <w:w w:val="90"/>
        </w:rPr>
        <w:t>2009</w:t>
      </w:r>
    </w:p>
    <w:p>
      <w:pPr>
        <w:pStyle w:val="Heading2"/>
        <w:spacing w:before="133"/>
      </w:pPr>
      <w:r>
        <w:rPr>
          <w:color w:val="231F20"/>
          <w:w w:val="85"/>
        </w:rPr>
        <w:t>Newspaper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articles</w:t>
      </w:r>
    </w:p>
    <w:p>
      <w:pPr>
        <w:pStyle w:val="BodyText"/>
        <w:spacing w:line="184" w:lineRule="exact" w:before="26"/>
        <w:rPr>
          <w:b w:val="0"/>
        </w:rPr>
      </w:pPr>
      <w:r>
        <w:rPr>
          <w:b w:val="0"/>
          <w:color w:val="231F20"/>
          <w:w w:val="80"/>
        </w:rPr>
        <w:t>Jane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w w:val="80"/>
        </w:rPr>
        <w:t>Croft,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w w:val="80"/>
        </w:rPr>
        <w:t>‘Supreme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w w:val="80"/>
        </w:rPr>
        <w:t>Court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w w:val="80"/>
        </w:rPr>
        <w:t>Warns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  <w:w w:val="80"/>
        </w:rPr>
        <w:t>on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spacing w:val="-2"/>
          <w:w w:val="80"/>
        </w:rPr>
        <w:t>Quality’</w:t>
      </w:r>
    </w:p>
    <w:p>
      <w:pPr>
        <w:spacing w:line="184" w:lineRule="exact" w:before="0"/>
        <w:ind w:left="184" w:right="0" w:firstLine="0"/>
        <w:jc w:val="left"/>
        <w:rPr>
          <w:b w:val="0"/>
          <w:sz w:val="16"/>
        </w:rPr>
      </w:pPr>
      <w:r>
        <w:rPr>
          <w:b w:val="0"/>
          <w:i/>
          <w:color w:val="231F20"/>
          <w:w w:val="80"/>
          <w:sz w:val="16"/>
        </w:rPr>
        <w:t>Financial</w:t>
      </w:r>
      <w:r>
        <w:rPr>
          <w:b w:val="0"/>
          <w:i/>
          <w:color w:val="231F20"/>
          <w:spacing w:val="-2"/>
          <w:sz w:val="16"/>
        </w:rPr>
        <w:t> </w:t>
      </w:r>
      <w:r>
        <w:rPr>
          <w:b w:val="0"/>
          <w:i/>
          <w:color w:val="231F20"/>
          <w:w w:val="80"/>
          <w:sz w:val="16"/>
        </w:rPr>
        <w:t>Times</w:t>
      </w:r>
      <w:r>
        <w:rPr>
          <w:b w:val="0"/>
          <w:i/>
          <w:color w:val="231F20"/>
          <w:spacing w:val="-1"/>
          <w:sz w:val="16"/>
        </w:rPr>
        <w:t> </w:t>
      </w:r>
      <w:r>
        <w:rPr>
          <w:b w:val="0"/>
          <w:color w:val="231F20"/>
          <w:w w:val="80"/>
          <w:sz w:val="16"/>
        </w:rPr>
        <w:t>(London,</w:t>
      </w:r>
      <w:r>
        <w:rPr>
          <w:b w:val="0"/>
          <w:color w:val="231F20"/>
          <w:spacing w:val="-5"/>
          <w:sz w:val="16"/>
        </w:rPr>
        <w:t> </w:t>
      </w:r>
      <w:r>
        <w:rPr>
          <w:b w:val="0"/>
          <w:color w:val="231F20"/>
          <w:w w:val="80"/>
          <w:sz w:val="16"/>
        </w:rPr>
        <w:t>1</w:t>
      </w:r>
      <w:r>
        <w:rPr>
          <w:b w:val="0"/>
          <w:color w:val="231F20"/>
          <w:spacing w:val="-4"/>
          <w:sz w:val="16"/>
        </w:rPr>
        <w:t> </w:t>
      </w:r>
      <w:r>
        <w:rPr>
          <w:b w:val="0"/>
          <w:color w:val="231F20"/>
          <w:w w:val="80"/>
          <w:sz w:val="16"/>
        </w:rPr>
        <w:t>July</w:t>
      </w:r>
      <w:r>
        <w:rPr>
          <w:b w:val="0"/>
          <w:color w:val="231F20"/>
          <w:spacing w:val="-5"/>
          <w:sz w:val="16"/>
        </w:rPr>
        <w:t> </w:t>
      </w:r>
      <w:r>
        <w:rPr>
          <w:b w:val="0"/>
          <w:color w:val="231F20"/>
          <w:w w:val="80"/>
          <w:sz w:val="16"/>
        </w:rPr>
        <w:t>2010)</w:t>
      </w:r>
      <w:r>
        <w:rPr>
          <w:b w:val="0"/>
          <w:color w:val="231F20"/>
          <w:spacing w:val="-4"/>
          <w:sz w:val="16"/>
        </w:rPr>
        <w:t> </w:t>
      </w:r>
      <w:r>
        <w:rPr>
          <w:b w:val="0"/>
          <w:color w:val="231F20"/>
          <w:spacing w:val="-10"/>
          <w:w w:val="80"/>
          <w:sz w:val="16"/>
        </w:rPr>
        <w:t>3</w:t>
      </w:r>
    </w:p>
    <w:sectPr>
      <w:type w:val="continuous"/>
      <w:pgSz w:w="8850" w:h="13270"/>
      <w:pgMar w:top="1140" w:bottom="280" w:left="708" w:right="1133"/>
      <w:cols w:num="2" w:equalWidth="0">
        <w:col w:w="3386" w:space="202"/>
        <w:col w:w="342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 Antiqua">
    <w:altName w:val="Book Antiqua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  <w:font w:name="Garamond">
    <w:altName w:val="Garamond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84"/>
    </w:pPr>
    <w:rPr>
      <w:rFonts w:ascii="Bookman Old Style" w:hAnsi="Bookman Old Style" w:eastAsia="Bookman Old Style" w:cs="Bookman Old Style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7"/>
      <w:ind w:left="24"/>
      <w:outlineLvl w:val="1"/>
    </w:pPr>
    <w:rPr>
      <w:rFonts w:ascii="Garamond" w:hAnsi="Garamond" w:eastAsia="Garamond" w:cs="Garamond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73"/>
      <w:ind w:left="24"/>
      <w:outlineLvl w:val="2"/>
    </w:pPr>
    <w:rPr>
      <w:rFonts w:ascii="Book Antiqua" w:hAnsi="Book Antiqua" w:eastAsia="Book Antiqua" w:cs="Book Antiqua"/>
      <w:b/>
      <w:bCs/>
      <w:sz w:val="16"/>
      <w:szCs w:val="1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ejlt.org//article/view/17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2026-04-09T13:09:22Z</dcterms:created>
  <dcterms:modified xsi:type="dcterms:W3CDTF">2026-04-09T13:09:22Z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2012-06-27T00:00:00Z</vt:filetime>
  </property>
  <property fmtid="{D5CDD505-2E9C-101B-9397-08002B2CF9AE}" pid="3" name="Creator">
    <vt:lpwstr>Adobe InDesign CS5.5 (7.5.2)</vt:lpwstr>
  </property>
  <property fmtid="{D5CDD505-2E9C-101B-9397-08002B2CF9AE}" pid="4" name="LastSaved">
    <vt:filetime>2026-04-09T00:00:00Z</vt:filetime>
  </property>
  <property fmtid="{D5CDD505-2E9C-101B-9397-08002B2CF9AE}" pid="5" name="Producer">
    <vt:lpwstr>Adobe PDF Library 9.9</vt:lpwstr>
  </property>
</Properties>
</file>